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73003" w14:textId="77777777" w:rsidR="00B13D1A" w:rsidRDefault="00B13D1A" w:rsidP="00B13D1A">
      <w:pPr>
        <w:widowControl w:val="0"/>
        <w:tabs>
          <w:tab w:val="clear" w:pos="720"/>
          <w:tab w:val="right" w:pos="9360"/>
        </w:tabs>
        <w:jc w:val="center"/>
        <w:rPr>
          <w:rFonts w:eastAsia="Calibri"/>
          <w:b/>
          <w:bCs/>
        </w:rPr>
      </w:pPr>
      <w:bookmarkStart w:id="0" w:name="_GoBack"/>
      <w:bookmarkEnd w:id="0"/>
      <w:r>
        <w:rPr>
          <w:rFonts w:eastAsia="Calibri"/>
          <w:b/>
          <w:bCs/>
        </w:rPr>
        <w:t xml:space="preserve">PUC </w:t>
      </w:r>
      <w:r w:rsidRPr="0058179F">
        <w:rPr>
          <w:rFonts w:eastAsia="Calibri"/>
          <w:b/>
          <w:bCs/>
        </w:rPr>
        <w:t xml:space="preserve">DOCKET NO. </w:t>
      </w:r>
      <w:r>
        <w:rPr>
          <w:rFonts w:eastAsia="Calibri"/>
          <w:b/>
          <w:bCs/>
        </w:rPr>
        <w:t>52485</w:t>
      </w:r>
    </w:p>
    <w:p w14:paraId="61D9B92E" w14:textId="77777777" w:rsidR="00B13D1A" w:rsidRDefault="00B13D1A" w:rsidP="00B13D1A">
      <w:pPr>
        <w:widowControl w:val="0"/>
        <w:tabs>
          <w:tab w:val="clear" w:pos="720"/>
          <w:tab w:val="right" w:pos="9360"/>
        </w:tabs>
        <w:jc w:val="center"/>
        <w:rPr>
          <w:rFonts w:eastAsia="Calibri"/>
          <w:b/>
          <w:bCs/>
        </w:rPr>
      </w:pPr>
      <w:r>
        <w:rPr>
          <w:rFonts w:eastAsia="Calibri"/>
          <w:b/>
          <w:bCs/>
        </w:rPr>
        <w:t>SOAH DOCKET NO. 473-22-1073</w:t>
      </w:r>
    </w:p>
    <w:p w14:paraId="78A20E99" w14:textId="77777777" w:rsidR="00B13D1A" w:rsidRDefault="00B13D1A" w:rsidP="00B13D1A">
      <w:pPr>
        <w:widowControl w:val="0"/>
        <w:tabs>
          <w:tab w:val="clear" w:pos="720"/>
          <w:tab w:val="right" w:pos="9360"/>
        </w:tabs>
        <w:jc w:val="center"/>
        <w:rPr>
          <w:rFonts w:eastAsia="Calibri"/>
          <w:b/>
          <w:bCs/>
        </w:rPr>
      </w:pPr>
    </w:p>
    <w:tbl>
      <w:tblPr>
        <w:tblStyle w:val="TableGrid1"/>
        <w:tblW w:w="98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468"/>
        <w:gridCol w:w="4590"/>
      </w:tblGrid>
      <w:tr w:rsidR="00B13D1A" w:rsidRPr="0058179F" w14:paraId="35DD6FF9" w14:textId="77777777" w:rsidTr="001C1A95">
        <w:trPr>
          <w:trHeight w:val="1962"/>
          <w:jc w:val="center"/>
        </w:trPr>
        <w:tc>
          <w:tcPr>
            <w:tcW w:w="4770" w:type="dxa"/>
          </w:tcPr>
          <w:p w14:paraId="7C16EB34" w14:textId="77777777" w:rsidR="00B13D1A" w:rsidRPr="0058179F" w:rsidRDefault="00B13D1A" w:rsidP="001C1A95">
            <w:pPr>
              <w:widowControl w:val="0"/>
              <w:tabs>
                <w:tab w:val="clear" w:pos="720"/>
              </w:tabs>
              <w:rPr>
                <w:b/>
                <w:sz w:val="24"/>
                <w:szCs w:val="24"/>
              </w:rPr>
            </w:pPr>
            <w:r w:rsidRPr="00DC1786">
              <w:rPr>
                <w:b/>
                <w:sz w:val="24"/>
                <w:szCs w:val="24"/>
              </w:rPr>
              <w:t>APPLICATION OF SOUTHWESTERN PUBLIC SERVICE COMPANY TO AMEND ITS CERTIFICATE OF CONVENIENCE AND NECESSITY TO CONVERT HARRINGTON GENERATING STATION FROM COAL TO NATURAL GAS</w:t>
            </w:r>
          </w:p>
        </w:tc>
        <w:tc>
          <w:tcPr>
            <w:tcW w:w="468" w:type="dxa"/>
          </w:tcPr>
          <w:p w14:paraId="164A3230" w14:textId="77777777" w:rsidR="00B13D1A" w:rsidRPr="00DC1786" w:rsidRDefault="00B13D1A" w:rsidP="001C1A95">
            <w:pPr>
              <w:rPr>
                <w:b/>
                <w:sz w:val="24"/>
                <w:szCs w:val="24"/>
              </w:rPr>
            </w:pPr>
            <w:r w:rsidRPr="00DC1786">
              <w:rPr>
                <w:b/>
                <w:sz w:val="24"/>
                <w:szCs w:val="24"/>
              </w:rPr>
              <w:t>§</w:t>
            </w:r>
          </w:p>
          <w:p w14:paraId="37741E80" w14:textId="77777777" w:rsidR="00B13D1A" w:rsidRPr="00DC1786" w:rsidRDefault="00B13D1A" w:rsidP="001C1A95">
            <w:pPr>
              <w:rPr>
                <w:b/>
                <w:sz w:val="24"/>
                <w:szCs w:val="24"/>
              </w:rPr>
            </w:pPr>
            <w:r w:rsidRPr="00DC1786">
              <w:rPr>
                <w:b/>
                <w:sz w:val="24"/>
                <w:szCs w:val="24"/>
              </w:rPr>
              <w:t>§</w:t>
            </w:r>
          </w:p>
          <w:p w14:paraId="7CC2DDC7" w14:textId="77777777" w:rsidR="00B13D1A" w:rsidRPr="00DC1786" w:rsidRDefault="00B13D1A" w:rsidP="001C1A95">
            <w:pPr>
              <w:rPr>
                <w:b/>
                <w:sz w:val="24"/>
                <w:szCs w:val="24"/>
              </w:rPr>
            </w:pPr>
            <w:r w:rsidRPr="00DC1786">
              <w:rPr>
                <w:b/>
                <w:sz w:val="24"/>
                <w:szCs w:val="24"/>
              </w:rPr>
              <w:t>§</w:t>
            </w:r>
            <w:r w:rsidRPr="00DC1786">
              <w:rPr>
                <w:b/>
                <w:sz w:val="24"/>
                <w:szCs w:val="24"/>
              </w:rPr>
              <w:br/>
              <w:t>§</w:t>
            </w:r>
          </w:p>
          <w:p w14:paraId="5AC30DDB" w14:textId="77777777" w:rsidR="00B13D1A" w:rsidRPr="00DC1786" w:rsidRDefault="00B13D1A" w:rsidP="001C1A95">
            <w:pPr>
              <w:rPr>
                <w:b/>
                <w:sz w:val="24"/>
                <w:szCs w:val="24"/>
              </w:rPr>
            </w:pPr>
            <w:r w:rsidRPr="00DC1786">
              <w:rPr>
                <w:b/>
                <w:sz w:val="24"/>
                <w:szCs w:val="24"/>
              </w:rPr>
              <w:t>§</w:t>
            </w:r>
          </w:p>
          <w:p w14:paraId="07F7806D" w14:textId="77777777" w:rsidR="00B13D1A" w:rsidRPr="00DC1786" w:rsidRDefault="00B13D1A" w:rsidP="001C1A95">
            <w:pPr>
              <w:rPr>
                <w:b/>
                <w:sz w:val="24"/>
                <w:szCs w:val="24"/>
              </w:rPr>
            </w:pPr>
            <w:r w:rsidRPr="00DC1786">
              <w:rPr>
                <w:b/>
                <w:sz w:val="24"/>
                <w:szCs w:val="24"/>
              </w:rPr>
              <w:t>§</w:t>
            </w:r>
          </w:p>
          <w:p w14:paraId="3D067E5C" w14:textId="77777777" w:rsidR="00B13D1A" w:rsidRPr="00DC1786" w:rsidRDefault="00B13D1A" w:rsidP="001C1A95">
            <w:pPr>
              <w:widowControl w:val="0"/>
              <w:tabs>
                <w:tab w:val="clear" w:pos="720"/>
              </w:tabs>
              <w:jc w:val="both"/>
              <w:rPr>
                <w:b/>
                <w:sz w:val="24"/>
                <w:szCs w:val="24"/>
              </w:rPr>
            </w:pPr>
            <w:r w:rsidRPr="00DC1786">
              <w:rPr>
                <w:b/>
                <w:sz w:val="24"/>
                <w:szCs w:val="24"/>
              </w:rPr>
              <w:t>§</w:t>
            </w:r>
          </w:p>
        </w:tc>
        <w:tc>
          <w:tcPr>
            <w:tcW w:w="4590" w:type="dxa"/>
            <w:vAlign w:val="center"/>
          </w:tcPr>
          <w:p w14:paraId="3D2A6211" w14:textId="77777777" w:rsidR="00B13D1A" w:rsidRDefault="00B13D1A" w:rsidP="001C1A95">
            <w:pPr>
              <w:tabs>
                <w:tab w:val="clear" w:pos="720"/>
              </w:tabs>
              <w:jc w:val="center"/>
              <w:rPr>
                <w:b/>
                <w:sz w:val="24"/>
                <w:szCs w:val="24"/>
              </w:rPr>
            </w:pPr>
            <w:r>
              <w:rPr>
                <w:b/>
                <w:sz w:val="24"/>
                <w:szCs w:val="24"/>
              </w:rPr>
              <w:t>PUBLIC UTILITY COMMISSION</w:t>
            </w:r>
          </w:p>
          <w:p w14:paraId="1E010D6E" w14:textId="77777777" w:rsidR="00B13D1A" w:rsidRDefault="00B13D1A" w:rsidP="001C1A95">
            <w:pPr>
              <w:tabs>
                <w:tab w:val="clear" w:pos="720"/>
              </w:tabs>
              <w:jc w:val="center"/>
              <w:rPr>
                <w:b/>
                <w:sz w:val="24"/>
                <w:szCs w:val="24"/>
              </w:rPr>
            </w:pPr>
          </w:p>
          <w:p w14:paraId="296CF3FA" w14:textId="77777777" w:rsidR="00B13D1A" w:rsidRDefault="00B13D1A" w:rsidP="001C1A95">
            <w:pPr>
              <w:tabs>
                <w:tab w:val="clear" w:pos="720"/>
              </w:tabs>
              <w:jc w:val="center"/>
              <w:rPr>
                <w:b/>
                <w:sz w:val="24"/>
                <w:szCs w:val="24"/>
              </w:rPr>
            </w:pPr>
            <w:r>
              <w:rPr>
                <w:b/>
                <w:sz w:val="24"/>
                <w:szCs w:val="24"/>
              </w:rPr>
              <w:t>OF TEXAS</w:t>
            </w:r>
          </w:p>
          <w:p w14:paraId="53D88E71" w14:textId="77777777" w:rsidR="00B13D1A" w:rsidRPr="0058179F" w:rsidRDefault="00B13D1A" w:rsidP="001C1A95">
            <w:pPr>
              <w:tabs>
                <w:tab w:val="clear" w:pos="720"/>
              </w:tabs>
              <w:jc w:val="center"/>
              <w:rPr>
                <w:b/>
                <w:sz w:val="24"/>
                <w:szCs w:val="24"/>
              </w:rPr>
            </w:pPr>
          </w:p>
        </w:tc>
      </w:tr>
    </w:tbl>
    <w:p w14:paraId="0B1D8504" w14:textId="77777777" w:rsidR="00B13D1A" w:rsidRDefault="00B13D1A" w:rsidP="00B13D1A"/>
    <w:p w14:paraId="0684B0F7" w14:textId="77777777" w:rsidR="00B13D1A" w:rsidRPr="00B13D1A" w:rsidRDefault="00B13D1A" w:rsidP="00B13D1A">
      <w:pPr>
        <w:jc w:val="center"/>
        <w:rPr>
          <w:b/>
        </w:rPr>
      </w:pPr>
      <w:r w:rsidRPr="00B13D1A">
        <w:rPr>
          <w:b/>
        </w:rPr>
        <w:t>PROPOSED ORDER</w:t>
      </w:r>
    </w:p>
    <w:p w14:paraId="2B85A449" w14:textId="77777777" w:rsidR="00B13D1A" w:rsidRPr="00D17D54" w:rsidRDefault="00B13D1A" w:rsidP="00B13D1A">
      <w:pPr>
        <w:jc w:val="center"/>
        <w:rPr>
          <w:b/>
          <w:u w:val="single"/>
        </w:rPr>
      </w:pPr>
    </w:p>
    <w:p w14:paraId="40FC52F8" w14:textId="77777777" w:rsidR="00B13D1A" w:rsidRDefault="00B13D1A" w:rsidP="00451D19">
      <w:pPr>
        <w:spacing w:line="360" w:lineRule="auto"/>
      </w:pPr>
      <w:r>
        <w:tab/>
        <w:t xml:space="preserve">This Order addresses the application of Southwestern Public Service Company (SPS) to amend its </w:t>
      </w:r>
      <w:r w:rsidR="00451D19">
        <w:t>c</w:t>
      </w:r>
      <w:r>
        <w:t xml:space="preserve">ertificate of </w:t>
      </w:r>
      <w:r w:rsidR="00451D19">
        <w:t>c</w:t>
      </w:r>
      <w:r>
        <w:t xml:space="preserve">onvenience and </w:t>
      </w:r>
      <w:r w:rsidR="00451D19">
        <w:t>n</w:t>
      </w:r>
      <w:r>
        <w:t xml:space="preserve">ecessity (CCN) </w:t>
      </w:r>
      <w:r w:rsidR="00451D19">
        <w:t xml:space="preserve">number 30153 </w:t>
      </w:r>
      <w:r>
        <w:t xml:space="preserve">to convert </w:t>
      </w:r>
      <w:r w:rsidR="00451D19">
        <w:t xml:space="preserve">the three </w:t>
      </w:r>
      <w:r w:rsidR="00C94242">
        <w:t xml:space="preserve">coal-powered </w:t>
      </w:r>
      <w:r w:rsidR="00451D19">
        <w:t xml:space="preserve">steam turbine units at the </w:t>
      </w:r>
      <w:r>
        <w:t xml:space="preserve">Harrington Generating Station (Harrington) from coal </w:t>
      </w:r>
      <w:r w:rsidR="00451D19">
        <w:t xml:space="preserve">generation </w:t>
      </w:r>
      <w:r>
        <w:t xml:space="preserve">to natural gas.  </w:t>
      </w:r>
      <w:r w:rsidR="00BE6751">
        <w:t xml:space="preserve">The Commission </w:t>
      </w:r>
      <w:r w:rsidR="00451D19">
        <w:t>a</w:t>
      </w:r>
      <w:r w:rsidR="00BE6751">
        <w:t>pproves SPS’s application as provided in this Order.</w:t>
      </w:r>
    </w:p>
    <w:p w14:paraId="2B07D4C1" w14:textId="77777777" w:rsidR="00BE6751" w:rsidRDefault="00451D19" w:rsidP="005A2E55">
      <w:pPr>
        <w:pStyle w:val="CROutline1"/>
        <w:spacing w:after="120"/>
        <w:ind w:left="720"/>
      </w:pPr>
      <w:r>
        <w:t>F</w:t>
      </w:r>
      <w:r w:rsidR="0061596B">
        <w:t>indings of Fact</w:t>
      </w:r>
    </w:p>
    <w:p w14:paraId="6679AFBA" w14:textId="77777777" w:rsidR="00D67EEE" w:rsidRDefault="00D67EEE" w:rsidP="00D67EEE">
      <w:pPr>
        <w:spacing w:line="360" w:lineRule="auto"/>
      </w:pPr>
      <w:r>
        <w:tab/>
        <w:t>The Commission adopts the following findings of fact.</w:t>
      </w:r>
    </w:p>
    <w:p w14:paraId="65575493" w14:textId="77777777" w:rsidR="00BE6751" w:rsidRDefault="0061596B" w:rsidP="005A2E55">
      <w:pPr>
        <w:pStyle w:val="FoFsSubheader"/>
        <w:spacing w:after="0"/>
      </w:pPr>
      <w:r>
        <w:t>Applicant</w:t>
      </w:r>
    </w:p>
    <w:p w14:paraId="62547BB8" w14:textId="77777777" w:rsidR="006465CF" w:rsidRDefault="00543E9E" w:rsidP="001421B7">
      <w:pPr>
        <w:pStyle w:val="FoFs"/>
      </w:pPr>
      <w:r>
        <w:t>SPS is incorporated under the laws of the State of New Mexico and is a wholly owned subsidiary of Xcel Energy, Inc.</w:t>
      </w:r>
    </w:p>
    <w:p w14:paraId="5E1B2665" w14:textId="77777777" w:rsidR="001421B7" w:rsidRDefault="00543E9E" w:rsidP="001421B7">
      <w:pPr>
        <w:pStyle w:val="FoFs"/>
      </w:pPr>
      <w:r>
        <w:t>SPS is a fully integrated utility that owns equipment and facilities to generate, transmit, distribute, and sell electricity in Texas and New Mexico.</w:t>
      </w:r>
    </w:p>
    <w:p w14:paraId="529CE7C0" w14:textId="77777777" w:rsidR="00543E9E" w:rsidRDefault="00543E9E" w:rsidP="00543E9E">
      <w:pPr>
        <w:pStyle w:val="FoFs"/>
      </w:pPr>
      <w:r>
        <w:t>In Texas, SPS is authorized under CCN number 30153 to provide service to the public and to provide retail electric utility service within its certificated service area.</w:t>
      </w:r>
    </w:p>
    <w:p w14:paraId="6873A2A4" w14:textId="77777777" w:rsidR="0061596B" w:rsidRDefault="0061596B" w:rsidP="005A2E55">
      <w:pPr>
        <w:pStyle w:val="FoFsSubheader"/>
        <w:spacing w:after="0"/>
      </w:pPr>
      <w:r>
        <w:t>Application</w:t>
      </w:r>
    </w:p>
    <w:p w14:paraId="37334B04" w14:textId="43AAA991" w:rsidR="0074707D" w:rsidRDefault="0061596B" w:rsidP="001421B7">
      <w:pPr>
        <w:pStyle w:val="FoFs"/>
      </w:pPr>
      <w:r>
        <w:t xml:space="preserve">On August 27, 2021, SPS filed an application to amend its CCN to convert </w:t>
      </w:r>
      <w:r w:rsidR="00543E9E">
        <w:t>all</w:t>
      </w:r>
      <w:r>
        <w:t xml:space="preserve"> three generation units at </w:t>
      </w:r>
      <w:r w:rsidR="00543E9E">
        <w:t>Harrington</w:t>
      </w:r>
      <w:r>
        <w:t xml:space="preserve"> from coal generation to natural gas generation.  The application additionally requests the Commission authorize SPS to construct, own, and operate a new pipeline to supply natural gas to Harrington.</w:t>
      </w:r>
    </w:p>
    <w:p w14:paraId="45D19F56" w14:textId="77777777" w:rsidR="0061596B" w:rsidRDefault="003E61DA" w:rsidP="001421B7">
      <w:pPr>
        <w:pStyle w:val="FoFs"/>
      </w:pPr>
      <w:r>
        <w:t>Harrington is located north of Amarillo in Potter County, Texas.</w:t>
      </w:r>
    </w:p>
    <w:p w14:paraId="15DA79A4" w14:textId="0537F8D8" w:rsidR="00BE6751" w:rsidRDefault="003E61DA" w:rsidP="001421B7">
      <w:pPr>
        <w:pStyle w:val="FoFs"/>
      </w:pPr>
      <w:r>
        <w:t>Harrington consists of three coal-powered steam turbine units with a total net capacity of 1,050 megawatts (MW).</w:t>
      </w:r>
    </w:p>
    <w:p w14:paraId="7979426B" w14:textId="77777777" w:rsidR="003E61DA" w:rsidRDefault="003E61DA" w:rsidP="001421B7">
      <w:pPr>
        <w:pStyle w:val="FoFs"/>
      </w:pPr>
      <w:r>
        <w:t>All three of Harrington’s boilers were designed to burn both coal and natural gas.</w:t>
      </w:r>
    </w:p>
    <w:p w14:paraId="3BF60BC4" w14:textId="77777777" w:rsidR="007C2771" w:rsidRDefault="007C2771" w:rsidP="001421B7">
      <w:pPr>
        <w:pStyle w:val="FoFs"/>
      </w:pPr>
      <w:r>
        <w:lastRenderedPageBreak/>
        <w:t>On October 5, 2021, Commission Staff recommended that the application be deemed administratively complete.</w:t>
      </w:r>
    </w:p>
    <w:p w14:paraId="692E32A5" w14:textId="77777777" w:rsidR="007C2771" w:rsidRDefault="007C2771" w:rsidP="001421B7">
      <w:pPr>
        <w:pStyle w:val="FoFs"/>
      </w:pPr>
      <w:r>
        <w:t>No party challenged the sufficiency of the application.</w:t>
      </w:r>
    </w:p>
    <w:p w14:paraId="2C59D8FB" w14:textId="77777777" w:rsidR="00BE6751" w:rsidRDefault="0061596B" w:rsidP="005A2E55">
      <w:pPr>
        <w:pStyle w:val="FoFsSubheader"/>
        <w:spacing w:after="0"/>
      </w:pPr>
      <w:r>
        <w:t>Notice</w:t>
      </w:r>
    </w:p>
    <w:p w14:paraId="0DE5E463" w14:textId="76D7AA0D" w:rsidR="0061596B" w:rsidRDefault="001421B7" w:rsidP="001421B7">
      <w:pPr>
        <w:pStyle w:val="FoFs"/>
      </w:pPr>
      <w:r>
        <w:t xml:space="preserve">On </w:t>
      </w:r>
      <w:r w:rsidR="00E1356E">
        <w:t>November 4, 2021</w:t>
      </w:r>
      <w:r>
        <w:t xml:space="preserve">, SPS filed the affidavit of </w:t>
      </w:r>
      <w:r w:rsidR="00E1356E">
        <w:t xml:space="preserve">Michael K. Knapp, case specialist with SPS, </w:t>
      </w:r>
      <w:r>
        <w:t xml:space="preserve">attesting </w:t>
      </w:r>
      <w:r w:rsidR="00E1356E">
        <w:t>that notice of the application was provided on August 27, 2021</w:t>
      </w:r>
      <w:r w:rsidR="00C94242">
        <w:t xml:space="preserve">: </w:t>
      </w:r>
      <w:r w:rsidR="00E1356E">
        <w:t xml:space="preserve">(1) by email </w:t>
      </w:r>
      <w:r>
        <w:t xml:space="preserve">to </w:t>
      </w:r>
      <w:r w:rsidR="00E1356E">
        <w:t>all parties of record in SPS’s most recent rate case, Docket No. 51802;</w:t>
      </w:r>
      <w:r w:rsidR="00210113">
        <w:rPr>
          <w:rStyle w:val="FootnoteReference"/>
        </w:rPr>
        <w:footnoteReference w:id="1"/>
      </w:r>
      <w:r w:rsidR="00E1356E">
        <w:t xml:space="preserve"> and (2) by mail to the City of Amarillo, the county judge of Potter County, the Texas Parks and Wildlife Department</w:t>
      </w:r>
      <w:r w:rsidR="00C94242">
        <w:t xml:space="preserve"> (TPWD)</w:t>
      </w:r>
      <w:r w:rsidR="00E1356E">
        <w:t xml:space="preserve">, and all directly affected landowners.  </w:t>
      </w:r>
      <w:r w:rsidR="00E1356E" w:rsidRPr="007B1A2B">
        <w:t>Additionally, SPS filed a publishers’ affidavits attesting that notice was published as follows: (1) in the Amarillo Globe-News, a newspaper of general circulation in Potter County, on October 14, 2021; (2) in the Booker News, a newspaper of general circulation in Lipscomb County, on October 14, 2021; (3) in the Caprock Courier, a newspaper of general circulation in Briscoe, Cottle, Hall, King, and Motley counties, on October 14, 2021; (4) in the County Star-News, a newspaper of general circulation in Wheeler County, on October 14, 2021; (5) in the Dalhart Texan, a newspaper of general circulation in Dallam and Hartley counties, on October 15, 2021; (6) in the Miami Chief, a newspaper of general circulation in Roberts County, on September 30 and October 7, 14, and 21, 2021; (7) in the Muleshoe Journal, a newspaper of general circulation in Bailey County, on October 14, 2021; (8) in the Pampa News, a newspaper of general circulation in Gray County, on October 16, 2021; and (9) in the Sherman County Gazette, a newspaper of general circulation in Sherman County, on October 14, 2021.</w:t>
      </w:r>
      <w:r w:rsidR="00E1356E">
        <w:t xml:space="preserve">  On </w:t>
      </w:r>
      <w:r w:rsidR="00E1356E" w:rsidRPr="007B1A2B">
        <w:t>November 23, 2021, SPS filed a publisher’s affidavit attesting that notice was published in the Lubbock Avalanche-Journal, a newspaper of general circulation in Cochran, Crosby, Dawson, Floyd, Gaines, Garza, Hale, Hockley, Lamb, Lubbock, Lynn, Motley, Terry, and Yoakum counties, on October 15, 2021.</w:t>
      </w:r>
    </w:p>
    <w:p w14:paraId="47775D37" w14:textId="77777777" w:rsidR="0061596B" w:rsidRDefault="00E1356E" w:rsidP="001421B7">
      <w:pPr>
        <w:pStyle w:val="FoFs"/>
      </w:pPr>
      <w:r>
        <w:t xml:space="preserve">In Order No. 7 issued on November 29, 2021, </w:t>
      </w:r>
      <w:r w:rsidR="00D55650">
        <w:t xml:space="preserve">the Administrative Law Judge </w:t>
      </w:r>
      <w:r w:rsidR="00EB1272">
        <w:t xml:space="preserve">(ALJ) </w:t>
      </w:r>
      <w:r w:rsidR="00D55650">
        <w:t>found SPS’s notice sufficient.</w:t>
      </w:r>
    </w:p>
    <w:p w14:paraId="493FEA1C" w14:textId="77777777" w:rsidR="0061596B" w:rsidRDefault="0061596B" w:rsidP="005A2E55">
      <w:pPr>
        <w:pStyle w:val="FoFsSubheader"/>
        <w:spacing w:after="0"/>
      </w:pPr>
      <w:r>
        <w:lastRenderedPageBreak/>
        <w:t>Public Input</w:t>
      </w:r>
    </w:p>
    <w:p w14:paraId="340519ED" w14:textId="0F27553F" w:rsidR="0061596B" w:rsidRDefault="00482A52" w:rsidP="001421B7">
      <w:pPr>
        <w:pStyle w:val="FoFs"/>
      </w:pPr>
      <w:r>
        <w:t xml:space="preserve">SPS hosted a </w:t>
      </w:r>
      <w:r w:rsidR="00C94242">
        <w:t xml:space="preserve">live </w:t>
      </w:r>
      <w:r>
        <w:t xml:space="preserve">virtual public meeting on April 29, </w:t>
      </w:r>
      <w:r w:rsidR="00C94242">
        <w:t>202</w:t>
      </w:r>
      <w:r w:rsidR="000A2A5F">
        <w:t>1</w:t>
      </w:r>
      <w:r w:rsidR="00C94242">
        <w:t xml:space="preserve"> </w:t>
      </w:r>
      <w:r>
        <w:t>via Zoom in lieu of an in-person meeting.</w:t>
      </w:r>
    </w:p>
    <w:p w14:paraId="42C06633" w14:textId="77777777" w:rsidR="0061596B" w:rsidRDefault="00212910" w:rsidP="001421B7">
      <w:pPr>
        <w:pStyle w:val="FoFs"/>
      </w:pPr>
      <w:r>
        <w:t>All impacted landowners were invited to the public meeting and were provided an overview map of the proposed pipeline routes, a questionnaire, a landowner’s bill of rights, a permission to survey form, a brochure from the Commission with information about CCN amendment proceedings, a comment form, and instructions on how to access the live virtual public meeting.</w:t>
      </w:r>
    </w:p>
    <w:p w14:paraId="6A1D88D8" w14:textId="77777777" w:rsidR="00212910" w:rsidRDefault="00212910" w:rsidP="001421B7">
      <w:pPr>
        <w:pStyle w:val="FoFs"/>
      </w:pPr>
      <w:r>
        <w:t>Four impacted landowners attended the virtual public meeting.</w:t>
      </w:r>
    </w:p>
    <w:p w14:paraId="0A17A9E7" w14:textId="77777777" w:rsidR="00212910" w:rsidRDefault="00212910" w:rsidP="001421B7">
      <w:pPr>
        <w:pStyle w:val="FoFs"/>
      </w:pPr>
      <w:r>
        <w:t>SPS did not receive any questionnaires or written comments from impacted landowners or other members of the public.</w:t>
      </w:r>
    </w:p>
    <w:p w14:paraId="48DDB7D1" w14:textId="77777777" w:rsidR="00E1356E" w:rsidRDefault="00E1356E" w:rsidP="005A2E55">
      <w:pPr>
        <w:pStyle w:val="FoFsSubheader"/>
        <w:spacing w:after="0"/>
      </w:pPr>
      <w:r>
        <w:t>Intervenors</w:t>
      </w:r>
    </w:p>
    <w:p w14:paraId="7CE1AFE7" w14:textId="11DD2B94" w:rsidR="00E1356E" w:rsidRDefault="00E1356E" w:rsidP="00E1356E">
      <w:pPr>
        <w:pStyle w:val="FoFs"/>
      </w:pPr>
      <w:r>
        <w:t>Adobe Creek, Ltd., Windtree Manor, Ltd., Texas Industrial Energy Consumers</w:t>
      </w:r>
      <w:r w:rsidR="00D55650">
        <w:t xml:space="preserve"> (TIEC)</w:t>
      </w:r>
      <w:r>
        <w:t>, Sierra Club</w:t>
      </w:r>
      <w:r w:rsidR="00D55650">
        <w:t>, the Alliance of Xcel Municipalities (AXM), and the Office of Public Utility Counsel (OPUC) filed motions to intervene in this docket.</w:t>
      </w:r>
    </w:p>
    <w:p w14:paraId="79262F18" w14:textId="77777777" w:rsidR="00D55650" w:rsidRDefault="00D55650" w:rsidP="00E1356E">
      <w:pPr>
        <w:pStyle w:val="FoFs"/>
      </w:pPr>
      <w:r>
        <w:t>In Order No. 2 issued on September 21, 2021, the ALJ granted the motions to intervene of Adobe Creek, Ltd., Windtree Manor, Ltd., and TIEC.</w:t>
      </w:r>
    </w:p>
    <w:p w14:paraId="48E9A76D" w14:textId="4CD88148" w:rsidR="00D55650" w:rsidRDefault="00D55650" w:rsidP="00E1356E">
      <w:pPr>
        <w:pStyle w:val="FoFs"/>
      </w:pPr>
      <w:r>
        <w:t>In Order No. 5 issued on October 21, 2021, the ALJ granted the motion to intervene of Sierra Club.</w:t>
      </w:r>
    </w:p>
    <w:p w14:paraId="46C8D63E" w14:textId="77777777" w:rsidR="00D55650" w:rsidRDefault="00D55650" w:rsidP="00E1356E">
      <w:pPr>
        <w:pStyle w:val="FoFs"/>
      </w:pPr>
      <w:r>
        <w:t>In Order No. 8 issued on December 3, 2021, the ALJ granted the motion to intervene of AXM.</w:t>
      </w:r>
    </w:p>
    <w:p w14:paraId="21CFD39B" w14:textId="77777777" w:rsidR="00D55650" w:rsidRDefault="00D55650" w:rsidP="00E1356E">
      <w:pPr>
        <w:pStyle w:val="FoFs"/>
      </w:pPr>
      <w:r>
        <w:t>In SOAH Order No. 2</w:t>
      </w:r>
      <w:r w:rsidR="005147F3">
        <w:t xml:space="preserve"> issued on January 5, 2022, the ALJ granted the motion to intervene of OPUC.</w:t>
      </w:r>
    </w:p>
    <w:p w14:paraId="3CF594EF" w14:textId="77777777" w:rsidR="009E72CE" w:rsidRDefault="009E72CE" w:rsidP="005A2E55">
      <w:pPr>
        <w:pStyle w:val="FoFsSubheader"/>
        <w:spacing w:after="0"/>
      </w:pPr>
      <w:r>
        <w:t>Statements of Position and Testimony</w:t>
      </w:r>
    </w:p>
    <w:p w14:paraId="345F746F" w14:textId="2A762A96" w:rsidR="009E72CE" w:rsidRDefault="009E72CE" w:rsidP="00E1356E">
      <w:pPr>
        <w:pStyle w:val="FoFs"/>
      </w:pPr>
      <w:r>
        <w:t xml:space="preserve">On </w:t>
      </w:r>
      <w:r w:rsidR="00DB20F5">
        <w:t>August 27</w:t>
      </w:r>
      <w:r>
        <w:t>,</w:t>
      </w:r>
      <w:r w:rsidR="00DB20F5">
        <w:t xml:space="preserve"> 2021</w:t>
      </w:r>
      <w:r>
        <w:t xml:space="preserve"> SPS filed the direct testimonies of</w:t>
      </w:r>
      <w:r w:rsidR="00DB20F5">
        <w:t xml:space="preserve"> William A. Grant, Vice President, Rates and Regulatory Affairs; Jeffrey L. West,</w:t>
      </w:r>
      <w:r w:rsidR="009A6116">
        <w:t xml:space="preserve"> Senior Director in Environmental Services; John M. Goodenough, Manager, Energy Forecasting; Ben </w:t>
      </w:r>
      <w:r w:rsidR="00153C1B">
        <w:t xml:space="preserve">R. </w:t>
      </w:r>
      <w:r w:rsidR="009A6116">
        <w:t xml:space="preserve">Elsey, Manager Resource Planning &amp; Bidding; Mark Lytal, Director, Regional Capital Projects; D. Dean Koujak, </w:t>
      </w:r>
      <w:r w:rsidR="00DB1DDE">
        <w:t>Principal in the Energy Practice for Charles River Associates</w:t>
      </w:r>
      <w:r w:rsidR="009A6116">
        <w:t xml:space="preserve">; and Anastacia Santos, </w:t>
      </w:r>
      <w:r w:rsidR="009A6116">
        <w:lastRenderedPageBreak/>
        <w:t xml:space="preserve">Project Manager II in the Environmental Division of POWER Engineers, Inc.  </w:t>
      </w:r>
      <w:r w:rsidR="00DB20F5">
        <w:t>These direct testimonies were admitted at the hearing.</w:t>
      </w:r>
    </w:p>
    <w:p w14:paraId="4D029779" w14:textId="77777777" w:rsidR="009A6116" w:rsidRDefault="009A6116" w:rsidP="00E1356E">
      <w:pPr>
        <w:pStyle w:val="FoFs"/>
      </w:pPr>
      <w:r>
        <w:t>On March 25, 2022, OPUC filed the direct testimony of Karl Nalepa.  This direct testimony was admitted at the hearing.</w:t>
      </w:r>
    </w:p>
    <w:p w14:paraId="7779CBEE" w14:textId="77777777" w:rsidR="009A6116" w:rsidRDefault="009A6116" w:rsidP="00E1356E">
      <w:pPr>
        <w:pStyle w:val="FoFs"/>
      </w:pPr>
      <w:r>
        <w:t>On March 25, 2022, AXM filed the direct testimony of Scott Norwood.  This direct testimony was admitted at the hearing.</w:t>
      </w:r>
    </w:p>
    <w:p w14:paraId="16915489" w14:textId="77777777" w:rsidR="009A6116" w:rsidRDefault="009A6116" w:rsidP="00E1356E">
      <w:pPr>
        <w:pStyle w:val="FoFs"/>
      </w:pPr>
      <w:r>
        <w:t>On March 25, 2022, Sierra Club filed the direct testimony of Devi Glick.  This direct testimony was admitted at the hearing.</w:t>
      </w:r>
    </w:p>
    <w:p w14:paraId="6064D4F9" w14:textId="77777777" w:rsidR="009A6116" w:rsidRDefault="00153C1B" w:rsidP="00E1356E">
      <w:pPr>
        <w:pStyle w:val="FoFs"/>
      </w:pPr>
      <w:r>
        <w:t>On April 5, 2022, Commission Staff filed the direct testimony of John Poole.  This direct testimony was admitted at the hearing.</w:t>
      </w:r>
    </w:p>
    <w:p w14:paraId="174B400F" w14:textId="77777777" w:rsidR="00153C1B" w:rsidRDefault="00153C1B" w:rsidP="00E1356E">
      <w:pPr>
        <w:pStyle w:val="FoFs"/>
      </w:pPr>
      <w:r>
        <w:t xml:space="preserve">On April 13, </w:t>
      </w:r>
      <w:r w:rsidR="00C94242">
        <w:t xml:space="preserve">2022, </w:t>
      </w:r>
      <w:r>
        <w:t>SPS filed the rebuttal testimonies of William A. Grant, Ben R. Elsey, D. Dean Koujak, Mark Lytal, Jeffrey L. West, and Anastacia Santos.  This rebuttal testimony was admitted at the hearing.</w:t>
      </w:r>
    </w:p>
    <w:p w14:paraId="3CE52CA2" w14:textId="1A2E6206" w:rsidR="008A0B20" w:rsidRDefault="008A0B20" w:rsidP="00E1356E">
      <w:pPr>
        <w:pStyle w:val="FoFs"/>
      </w:pPr>
      <w:r>
        <w:t>On April 2</w:t>
      </w:r>
      <w:r w:rsidR="000A2A5F">
        <w:t>1</w:t>
      </w:r>
      <w:r>
        <w:t>, 2022</w:t>
      </w:r>
      <w:r w:rsidR="00C94242">
        <w:t>,</w:t>
      </w:r>
      <w:r>
        <w:t xml:space="preserve"> SPS filed an errata to the rebuttal testimony of William A. Grant.  This rebuttal testimony was admitted at the hearing.</w:t>
      </w:r>
    </w:p>
    <w:p w14:paraId="3EEE0AA2" w14:textId="77777777" w:rsidR="008A0B20" w:rsidRDefault="008A0B20" w:rsidP="00E1356E">
      <w:pPr>
        <w:pStyle w:val="FoFs"/>
      </w:pPr>
      <w:r>
        <w:t xml:space="preserve">On April 26, </w:t>
      </w:r>
      <w:r w:rsidR="00C94242">
        <w:t xml:space="preserve">2022, </w:t>
      </w:r>
      <w:r>
        <w:t>Sierra Club filed an errata to the direct testimony of Devi Glick.  This rebuttal testimony was admitted at the hearing.</w:t>
      </w:r>
    </w:p>
    <w:p w14:paraId="4D1AC324" w14:textId="77777777" w:rsidR="008A0B20" w:rsidRDefault="008A0B20" w:rsidP="00E1356E">
      <w:pPr>
        <w:pStyle w:val="FoFs"/>
      </w:pPr>
      <w:r>
        <w:t>On April 20, 2022, TIEC filed a statement of position.</w:t>
      </w:r>
    </w:p>
    <w:p w14:paraId="16BD1133" w14:textId="77777777" w:rsidR="008A0B20" w:rsidRDefault="008A0B20" w:rsidP="00E1356E">
      <w:pPr>
        <w:pStyle w:val="FoFs"/>
      </w:pPr>
      <w:r>
        <w:t>On April 21, 2022, Commission Staff filed a statement of position.</w:t>
      </w:r>
    </w:p>
    <w:p w14:paraId="6E499230" w14:textId="77777777" w:rsidR="009E72CE" w:rsidRDefault="009E72CE" w:rsidP="005A2E55">
      <w:pPr>
        <w:pStyle w:val="FoFsSubheader"/>
        <w:spacing w:after="0"/>
      </w:pPr>
      <w:r>
        <w:t>Referral to SOAH for Hearing</w:t>
      </w:r>
    </w:p>
    <w:p w14:paraId="177A3247" w14:textId="77777777" w:rsidR="009E72CE" w:rsidRDefault="00590A43" w:rsidP="00E1356E">
      <w:pPr>
        <w:pStyle w:val="FoFs"/>
      </w:pPr>
      <w:r>
        <w:t>Commission Staff requested for referral to the State Office of Administrative Hearings (SOAH) on October 5 and 26, 2021.</w:t>
      </w:r>
    </w:p>
    <w:p w14:paraId="45E78491" w14:textId="77777777" w:rsidR="00590A43" w:rsidRDefault="00590A43" w:rsidP="00E1356E">
      <w:pPr>
        <w:pStyle w:val="FoFs"/>
      </w:pPr>
      <w:r>
        <w:t>On December 13, 2021, the Commission referred this docket to SOAH and filed a preliminary order identifying the issues to be addressed in this proceeding.</w:t>
      </w:r>
    </w:p>
    <w:p w14:paraId="5DD5800C" w14:textId="77777777" w:rsidR="00590A43" w:rsidRDefault="00590A43" w:rsidP="00E1356E">
      <w:pPr>
        <w:pStyle w:val="FoFs"/>
      </w:pPr>
      <w:r>
        <w:t>On January 4, 2022, SOAH convened a prehearing conference in this docket by videoconference, at which time a procedural schedule was discussed.</w:t>
      </w:r>
    </w:p>
    <w:p w14:paraId="629E303D" w14:textId="77777777" w:rsidR="00590A43" w:rsidRDefault="00590A43" w:rsidP="00EB3C05">
      <w:pPr>
        <w:pStyle w:val="FoFs"/>
      </w:pPr>
      <w:r>
        <w:t xml:space="preserve">In SOAH Order No. </w:t>
      </w:r>
      <w:r w:rsidR="00EB3C05">
        <w:t>3</w:t>
      </w:r>
      <w:r>
        <w:t xml:space="preserve"> filed on </w:t>
      </w:r>
      <w:r w:rsidR="00EB3C05">
        <w:t>January 24, 2022</w:t>
      </w:r>
      <w:r>
        <w:t>, the SOAH ALJ</w:t>
      </w:r>
      <w:r w:rsidR="00EB3C05">
        <w:t>s</w:t>
      </w:r>
      <w:r>
        <w:t xml:space="preserve"> scheduled the hearing on the merits to begin on </w:t>
      </w:r>
      <w:r w:rsidR="00EB3C05">
        <w:t>April 26, 2022</w:t>
      </w:r>
      <w:r>
        <w:t>.</w:t>
      </w:r>
    </w:p>
    <w:p w14:paraId="69AD72DE" w14:textId="77777777" w:rsidR="00590A43" w:rsidRDefault="00590A43" w:rsidP="00E1356E">
      <w:pPr>
        <w:pStyle w:val="FoFs"/>
      </w:pPr>
      <w:r>
        <w:t xml:space="preserve">On </w:t>
      </w:r>
      <w:r w:rsidR="00EB3C05">
        <w:t>April 26, 2022</w:t>
      </w:r>
      <w:r>
        <w:t xml:space="preserve">, the hearing on the merits convened before SOAH ALJs </w:t>
      </w:r>
      <w:r w:rsidR="00EB3C05">
        <w:t>Cassandra Quin and Ross Henderson</w:t>
      </w:r>
      <w:r>
        <w:t xml:space="preserve"> by video conference.  The following parties made appearances </w:t>
      </w:r>
      <w:r>
        <w:lastRenderedPageBreak/>
        <w:t>through their legal counsel and participated in the hearing on the merits:</w:t>
      </w:r>
      <w:r w:rsidR="00EB3C05">
        <w:t xml:space="preserve"> SPS, Commission Staff, AXM, OPUC, Sierra Club, and TIEC.</w:t>
      </w:r>
    </w:p>
    <w:p w14:paraId="3E1C9F44" w14:textId="16A218AE" w:rsidR="00EB3C05" w:rsidRDefault="00EB3C05" w:rsidP="00E1356E">
      <w:pPr>
        <w:pStyle w:val="FoFs"/>
      </w:pPr>
      <w:r>
        <w:t xml:space="preserve">Neither Adobe Creek, Ltd., nor Windtree Manor, Ltd. </w:t>
      </w:r>
      <w:r w:rsidR="00C94242">
        <w:t xml:space="preserve">participated </w:t>
      </w:r>
      <w:r>
        <w:t>in the hearing on the merits.</w:t>
      </w:r>
    </w:p>
    <w:p w14:paraId="6B16CDC4" w14:textId="77777777" w:rsidR="00590A43" w:rsidRDefault="00590A43" w:rsidP="00E1356E">
      <w:pPr>
        <w:pStyle w:val="FoFs"/>
      </w:pPr>
      <w:r>
        <w:t>The record closed on May 25, 2022, with the filing of the parties’ post-hearing reply briefs.</w:t>
      </w:r>
    </w:p>
    <w:p w14:paraId="64E0BEC7" w14:textId="77777777" w:rsidR="001421B7" w:rsidRDefault="00590A43" w:rsidP="00D6351F">
      <w:pPr>
        <w:pStyle w:val="FoFs"/>
      </w:pPr>
      <w:r>
        <w:t>On _______, the SOAH ALJs filed a proposal for decision.</w:t>
      </w:r>
    </w:p>
    <w:p w14:paraId="1D03CBC3" w14:textId="77777777" w:rsidR="0061596B" w:rsidRDefault="0061596B" w:rsidP="005A2E55">
      <w:pPr>
        <w:pStyle w:val="FoFsSubheader"/>
        <w:spacing w:after="0"/>
      </w:pPr>
      <w:r>
        <w:t>Adequacy of Existing Service and Need for Additional Service</w:t>
      </w:r>
    </w:p>
    <w:p w14:paraId="35ACA7CB" w14:textId="77777777" w:rsidR="0061596B" w:rsidRDefault="00903001" w:rsidP="001421B7">
      <w:pPr>
        <w:pStyle w:val="FoFs"/>
      </w:pPr>
      <w:r>
        <w:t xml:space="preserve">In </w:t>
      </w:r>
      <w:r w:rsidR="00C94242">
        <w:t>Texas Commission on Environmental Quality (</w:t>
      </w:r>
      <w:r>
        <w:t>TCEQ</w:t>
      </w:r>
      <w:r w:rsidR="00C94242">
        <w:t>)</w:t>
      </w:r>
      <w:r>
        <w:t xml:space="preserve"> Docket No. 2020-0982-MIS, SPS entered into an agreed order with the TCEQ to cease coal operations at Harrington by January 1, 2025</w:t>
      </w:r>
      <w:r w:rsidR="00237969">
        <w:t xml:space="preserve"> in order to avoid non-compliance </w:t>
      </w:r>
      <w:r w:rsidR="00237969" w:rsidRPr="00237969">
        <w:t>with federal National Ambient Air Quality Standards (NAAQS)</w:t>
      </w:r>
      <w:r w:rsidRPr="00237969">
        <w:t>.</w:t>
      </w:r>
    </w:p>
    <w:p w14:paraId="3BADFA2D" w14:textId="77777777" w:rsidR="00903001" w:rsidRDefault="00E3772A" w:rsidP="001421B7">
      <w:pPr>
        <w:pStyle w:val="FoFs"/>
      </w:pPr>
      <w:r>
        <w:t>SPS is a member of the Southwest Power Pool (SPP).</w:t>
      </w:r>
    </w:p>
    <w:p w14:paraId="1C636B9D" w14:textId="77777777" w:rsidR="00E3772A" w:rsidRDefault="00E3772A" w:rsidP="001421B7">
      <w:pPr>
        <w:pStyle w:val="FoFs"/>
      </w:pPr>
      <w:r>
        <w:t>SPP requires that each member</w:t>
      </w:r>
      <w:r w:rsidR="004E65F8">
        <w:t xml:space="preserve"> in SPP</w:t>
      </w:r>
      <w:r>
        <w:t xml:space="preserve"> have a planning resource margin of at least 12% of its peak demand forecast.</w:t>
      </w:r>
    </w:p>
    <w:p w14:paraId="2D2422A7" w14:textId="77777777" w:rsidR="00DF1702" w:rsidRDefault="004E65F8" w:rsidP="00DF1702">
      <w:pPr>
        <w:pStyle w:val="FoFs"/>
      </w:pPr>
      <w:r>
        <w:t xml:space="preserve">If SPS retired Harrington on or before January 1, 2025 rather than converting Harrington to be powered by natural gas, </w:t>
      </w:r>
      <w:r w:rsidR="00903001">
        <w:t>SPS would not meet is planning reserve margin requirements in SPP</w:t>
      </w:r>
      <w:r>
        <w:t>, unless SPS secured replacement generation resources.</w:t>
      </w:r>
    </w:p>
    <w:p w14:paraId="5E52387B" w14:textId="77777777" w:rsidR="00D86765" w:rsidRDefault="004E65F8" w:rsidP="00D86765">
      <w:pPr>
        <w:pStyle w:val="FoFs"/>
      </w:pPr>
      <w:r>
        <w:t xml:space="preserve">SPS modeled </w:t>
      </w:r>
      <w:r w:rsidR="00DF1702">
        <w:t>different</w:t>
      </w:r>
      <w:r>
        <w:t xml:space="preserve"> scenarios under a variety of conditions to determine the cost of replacement generation resources</w:t>
      </w:r>
      <w:r w:rsidR="00D86765">
        <w:t xml:space="preserve"> under both resource planning and financial planning forecasts</w:t>
      </w:r>
      <w:r w:rsidR="00237969">
        <w:t>.</w:t>
      </w:r>
    </w:p>
    <w:p w14:paraId="134DC265" w14:textId="795547E3" w:rsidR="00237969" w:rsidRDefault="00237969" w:rsidP="00237969">
      <w:pPr>
        <w:pStyle w:val="FoFs"/>
      </w:pPr>
      <w:r>
        <w:t xml:space="preserve">SPS </w:t>
      </w:r>
      <w:r w:rsidR="00C94242">
        <w:t xml:space="preserve">modeled </w:t>
      </w:r>
      <w:r>
        <w:t>the conversion of all three Harrington Units to operate on natural gas.</w:t>
      </w:r>
    </w:p>
    <w:p w14:paraId="29274BE6" w14:textId="39F1CB6A" w:rsidR="00C079FD" w:rsidRDefault="00DF1702" w:rsidP="00C079FD">
      <w:pPr>
        <w:pStyle w:val="FoFs"/>
      </w:pPr>
      <w:r>
        <w:t xml:space="preserve">SPS </w:t>
      </w:r>
      <w:r w:rsidR="00C94242">
        <w:t xml:space="preserve">modeled </w:t>
      </w:r>
      <w:r>
        <w:t xml:space="preserve">the retirement of all three Harrington </w:t>
      </w:r>
      <w:r w:rsidR="00C94242">
        <w:t xml:space="preserve">Units </w:t>
      </w:r>
      <w:r>
        <w:t xml:space="preserve">and replacement of </w:t>
      </w:r>
      <w:r w:rsidR="000B71B4">
        <w:t>Harrington’s</w:t>
      </w:r>
      <w:r>
        <w:t xml:space="preserve"> generation capacity with replacement resources.</w:t>
      </w:r>
    </w:p>
    <w:p w14:paraId="63977AAA" w14:textId="77777777" w:rsidR="00C079FD" w:rsidRDefault="00C079FD" w:rsidP="00C079FD">
      <w:pPr>
        <w:pStyle w:val="FoFs"/>
      </w:pPr>
      <w:r>
        <w:t xml:space="preserve">In evaluating replacement resources, </w:t>
      </w:r>
      <w:r w:rsidR="006629B5">
        <w:t>SPS considered the construction of new natural gas combustion turbines.</w:t>
      </w:r>
    </w:p>
    <w:p w14:paraId="4549A9DE" w14:textId="77777777" w:rsidR="006629B5" w:rsidRDefault="006629B5" w:rsidP="006629B5">
      <w:pPr>
        <w:pStyle w:val="FoFs"/>
      </w:pPr>
      <w:r>
        <w:t>In evaluating replacement resources, SPS also considered proposals from 18 companies that proposed eight key technologies: solar, solar plus storage, wind, gravitational energy storage, combined cycle plus hydrogen storage, liquid air energy storage, flow energy storage, and compressed air batteries.</w:t>
      </w:r>
    </w:p>
    <w:p w14:paraId="360688E2" w14:textId="5107C682" w:rsidR="00DF1702" w:rsidRDefault="00DF1702" w:rsidP="00D86765">
      <w:pPr>
        <w:pStyle w:val="FoFs"/>
      </w:pPr>
      <w:r>
        <w:lastRenderedPageBreak/>
        <w:t xml:space="preserve">SPS </w:t>
      </w:r>
      <w:r w:rsidR="00C94242">
        <w:t xml:space="preserve">modeled </w:t>
      </w:r>
      <w:r w:rsidR="00237969">
        <w:t xml:space="preserve">the installation of Dry Sorbent Injection (DSI) and Spray Dry Absorber (SDA) on the Harrington Units to </w:t>
      </w:r>
      <w:r w:rsidR="00D0356A">
        <w:t>avoid non-compliance with NAAQS.</w:t>
      </w:r>
    </w:p>
    <w:p w14:paraId="33BE1AC6" w14:textId="2559E518" w:rsidR="00D0356A" w:rsidRDefault="00D0356A" w:rsidP="00D86765">
      <w:pPr>
        <w:pStyle w:val="FoFs"/>
      </w:pPr>
      <w:r>
        <w:t xml:space="preserve">SPS </w:t>
      </w:r>
      <w:r w:rsidR="00C94242">
        <w:t xml:space="preserve">modeled </w:t>
      </w:r>
      <w:r>
        <w:t>the retirement of Harrington Units 1 and 2 and conversion of Harrington Unit 3 to operate on natural gas.</w:t>
      </w:r>
    </w:p>
    <w:p w14:paraId="1F15DB26" w14:textId="2CB12074" w:rsidR="00D0356A" w:rsidRDefault="00D0356A" w:rsidP="00D86765">
      <w:pPr>
        <w:pStyle w:val="FoFs"/>
      </w:pPr>
      <w:r>
        <w:t xml:space="preserve">SPS </w:t>
      </w:r>
      <w:r w:rsidR="00C94242">
        <w:t xml:space="preserve">modeled </w:t>
      </w:r>
      <w:r>
        <w:t xml:space="preserve">the Retirement of Unit 1 and conversion of Harrington Units 2 and 3 to operate on natural gas. </w:t>
      </w:r>
    </w:p>
    <w:p w14:paraId="248503A5" w14:textId="7FA9EC21" w:rsidR="004E65F8" w:rsidRDefault="00D86765" w:rsidP="001421B7">
      <w:pPr>
        <w:pStyle w:val="FoFs"/>
      </w:pPr>
      <w:r>
        <w:t xml:space="preserve">SPS’s </w:t>
      </w:r>
      <w:r w:rsidR="00C94242">
        <w:t xml:space="preserve">modeling </w:t>
      </w:r>
      <w:r>
        <w:t>was reviewed and approved by an independent evaluator.</w:t>
      </w:r>
    </w:p>
    <w:p w14:paraId="1DE98552" w14:textId="77777777" w:rsidR="00E3772A" w:rsidRDefault="00D86765" w:rsidP="001421B7">
      <w:pPr>
        <w:pStyle w:val="FoFs"/>
      </w:pPr>
      <w:r>
        <w:t xml:space="preserve">SPS’s modeling demonstrates that the most </w:t>
      </w:r>
      <w:r w:rsidR="00DF1702">
        <w:t xml:space="preserve">feasible and </w:t>
      </w:r>
      <w:r>
        <w:t>cost-effective option for maintaining the necessary generation capacity provided by Harrington is conversion of all three boilers from coal to natural gas.</w:t>
      </w:r>
    </w:p>
    <w:p w14:paraId="22AC4CFE" w14:textId="77777777" w:rsidR="006629B5" w:rsidRDefault="006629B5" w:rsidP="001421B7">
      <w:pPr>
        <w:pStyle w:val="FoFs"/>
      </w:pPr>
      <w:r>
        <w:t>SPS demonstrated that entering into a firm fuel contract in lieu of building a new pipeline was not feasible because the existing natural gas pipeline serving Harrington is not large enough to serve the fuel needs of the converted boilers.</w:t>
      </w:r>
    </w:p>
    <w:p w14:paraId="47127A93" w14:textId="69F47C49" w:rsidR="006629B5" w:rsidRDefault="006629B5" w:rsidP="001421B7">
      <w:pPr>
        <w:pStyle w:val="FoFs"/>
      </w:pPr>
      <w:r>
        <w:t>SPS demonstrated that it used reasonable methods to develop fuel price forecasts</w:t>
      </w:r>
      <w:r w:rsidR="002479D9">
        <w:t xml:space="preserve"> used in its </w:t>
      </w:r>
      <w:r w:rsidR="00C94242">
        <w:t>modeling</w:t>
      </w:r>
      <w:r>
        <w:t>.</w:t>
      </w:r>
    </w:p>
    <w:p w14:paraId="2AF52C20" w14:textId="77777777" w:rsidR="00C079FD" w:rsidRDefault="00C079FD" w:rsidP="001421B7">
      <w:pPr>
        <w:pStyle w:val="FoFs"/>
      </w:pPr>
      <w:r>
        <w:t>The conversion of all three Harrington units is a prudent alternative to meet the need to maintain necessary capacity.</w:t>
      </w:r>
    </w:p>
    <w:p w14:paraId="1AAA8F7C" w14:textId="77777777" w:rsidR="0061596B" w:rsidRDefault="006465CF" w:rsidP="005A2E55">
      <w:pPr>
        <w:pStyle w:val="FoFsSubheader"/>
        <w:spacing w:after="0"/>
      </w:pPr>
      <w:r>
        <w:t>Effect of Granting the CCN on SPS and Other Electric Utilities</w:t>
      </w:r>
    </w:p>
    <w:p w14:paraId="1C4F42F1" w14:textId="77777777" w:rsidR="006465CF" w:rsidRDefault="00704A2D" w:rsidP="001421B7">
      <w:pPr>
        <w:pStyle w:val="FoFs"/>
      </w:pPr>
      <w:r>
        <w:t>SPS’s conversion of Harrington will not likely have any adverse impacts on other electric utilities in Texas.</w:t>
      </w:r>
    </w:p>
    <w:p w14:paraId="27C7E88D" w14:textId="77777777" w:rsidR="001421B7" w:rsidRDefault="00704A2D" w:rsidP="001421B7">
      <w:pPr>
        <w:pStyle w:val="FoFs"/>
      </w:pPr>
      <w:r>
        <w:t>After the conversion of Harrington, the same amount of firm and dispatchable generation will be available at the same location.</w:t>
      </w:r>
    </w:p>
    <w:p w14:paraId="3B312A43" w14:textId="77777777" w:rsidR="00704A2D" w:rsidRDefault="00704A2D" w:rsidP="00D00636">
      <w:pPr>
        <w:pStyle w:val="FoFs"/>
      </w:pPr>
      <w:r>
        <w:t>Conversion of Harrington will allow SPS to maintain compliance with SPP’s reserve margin requirements.</w:t>
      </w:r>
    </w:p>
    <w:p w14:paraId="682F194A" w14:textId="0746DF66" w:rsidR="00704A2D" w:rsidRDefault="00704A2D" w:rsidP="001421B7">
      <w:pPr>
        <w:pStyle w:val="FoFs"/>
      </w:pPr>
      <w:r>
        <w:t xml:space="preserve">Conversion of Harrington will allow SPS to maintain voltage stabilization provided by the Harrington </w:t>
      </w:r>
      <w:r w:rsidR="00C94242">
        <w:t>Units</w:t>
      </w:r>
      <w:r>
        <w:t>, which positively impacts the overall reliability of SPP and benefits SPP members.</w:t>
      </w:r>
    </w:p>
    <w:p w14:paraId="71EA1AA0" w14:textId="77777777" w:rsidR="00D00636" w:rsidRDefault="00D00636" w:rsidP="001421B7">
      <w:pPr>
        <w:pStyle w:val="FoFs"/>
      </w:pPr>
      <w:r>
        <w:t>If conversion of Harrington is not approved, SPS would need to secure replacement resources for Harrington at a higher cost than conversion and will need to invest in voltage stabilization.</w:t>
      </w:r>
    </w:p>
    <w:p w14:paraId="3D0C57CC" w14:textId="77777777" w:rsidR="00D00636" w:rsidRDefault="00D00636" w:rsidP="001421B7">
      <w:pPr>
        <w:pStyle w:val="FoFs"/>
      </w:pPr>
      <w:r>
        <w:lastRenderedPageBreak/>
        <w:t>If conversion of Harrington is not approved, it is likely that energy prices, congestion charges, and reliability must-run requirements would be negatively impacted.</w:t>
      </w:r>
    </w:p>
    <w:p w14:paraId="1D9107B3" w14:textId="77777777" w:rsidR="00476136" w:rsidRDefault="00704A2D" w:rsidP="00476136">
      <w:pPr>
        <w:pStyle w:val="FoFs"/>
      </w:pPr>
      <w:r>
        <w:t>No party argued or presented evidence that the proposed conversion will adversely impact SPS or other electric utilities.</w:t>
      </w:r>
    </w:p>
    <w:p w14:paraId="5FE128A8" w14:textId="77777777" w:rsidR="00476136" w:rsidRDefault="00476136" w:rsidP="005A2E55">
      <w:pPr>
        <w:pStyle w:val="FoFsSubheader"/>
        <w:spacing w:after="0"/>
      </w:pPr>
      <w:r>
        <w:t>Pipeline Routes</w:t>
      </w:r>
    </w:p>
    <w:p w14:paraId="5BE18B92" w14:textId="77777777" w:rsidR="00476136" w:rsidRPr="00476136" w:rsidRDefault="00476136" w:rsidP="00476136">
      <w:pPr>
        <w:pStyle w:val="FoFs"/>
      </w:pPr>
      <w:r w:rsidRPr="00476136">
        <w:t>The application included four alternative routes.</w:t>
      </w:r>
    </w:p>
    <w:p w14:paraId="76B4585F" w14:textId="77777777" w:rsidR="00476136" w:rsidRDefault="00476136" w:rsidP="00476136">
      <w:pPr>
        <w:pStyle w:val="FoFs"/>
      </w:pPr>
      <w:r>
        <w:t>The four routes range in length from approximately 19.01 to 21.81 miles.</w:t>
      </w:r>
    </w:p>
    <w:p w14:paraId="7FAF29C5" w14:textId="77777777" w:rsidR="00C079FD" w:rsidRDefault="00C079FD" w:rsidP="00C079FD">
      <w:pPr>
        <w:pStyle w:val="FoFs"/>
      </w:pPr>
      <w:r>
        <w:t>Pipeline Route 2 is the shortest alternative route at 19.01 miles.</w:t>
      </w:r>
    </w:p>
    <w:p w14:paraId="7DE2751B" w14:textId="77777777" w:rsidR="00C079FD" w:rsidRDefault="00C079FD" w:rsidP="00476136">
      <w:pPr>
        <w:pStyle w:val="FoFs"/>
      </w:pPr>
      <w:r>
        <w:t>None of the proposed pipeline routes have habitable structures within 500 feet of the centerline.</w:t>
      </w:r>
    </w:p>
    <w:p w14:paraId="73B38777" w14:textId="77777777" w:rsidR="00476136" w:rsidRDefault="00476136" w:rsidP="00476136">
      <w:pPr>
        <w:pStyle w:val="FoFs"/>
      </w:pPr>
      <w:r>
        <w:t>All alternative routes are viable and constructible.</w:t>
      </w:r>
    </w:p>
    <w:p w14:paraId="4960C768" w14:textId="77777777" w:rsidR="00C079FD" w:rsidRDefault="00C079FD" w:rsidP="005A2E55">
      <w:pPr>
        <w:pStyle w:val="FoFsSubheader"/>
        <w:spacing w:after="0"/>
      </w:pPr>
      <w:r>
        <w:t>Route Adequacy</w:t>
      </w:r>
    </w:p>
    <w:p w14:paraId="20CEBF45" w14:textId="77777777" w:rsidR="00C079FD" w:rsidRPr="00C079FD" w:rsidRDefault="00C079FD" w:rsidP="00C079FD">
      <w:pPr>
        <w:pStyle w:val="FoFs"/>
      </w:pPr>
      <w:r w:rsidRPr="00C079FD">
        <w:t>No party filed testimony or a position statement challenging whether the application provided an adequate number of reasonably differentiated routes to conduct a proper evaluation, and no party requested a hearing on route adequacy.</w:t>
      </w:r>
    </w:p>
    <w:p w14:paraId="368C6F6B" w14:textId="77777777" w:rsidR="00476136" w:rsidRDefault="00C079FD" w:rsidP="00C079FD">
      <w:pPr>
        <w:pStyle w:val="FoFs"/>
      </w:pPr>
      <w:r>
        <w:t>Given the location of existing pipeline interconnect points and the nature of the area where the alternatives are located, the application provided an adequate number of reasonably differentiated routes to conduct a proper evaluation.</w:t>
      </w:r>
    </w:p>
    <w:p w14:paraId="449B1BEF" w14:textId="77777777" w:rsidR="006465CF" w:rsidRDefault="006465CF" w:rsidP="005A2E55">
      <w:pPr>
        <w:pStyle w:val="FoFsSubheader"/>
        <w:spacing w:after="0"/>
      </w:pPr>
      <w:r>
        <w:t>Effect on Customers, the Community, and the Environment</w:t>
      </w:r>
    </w:p>
    <w:p w14:paraId="0D8B8548" w14:textId="2AF8AF2D" w:rsidR="006465CF" w:rsidRDefault="00CD5023" w:rsidP="001421B7">
      <w:pPr>
        <w:pStyle w:val="FoFs"/>
      </w:pPr>
      <w:r>
        <w:t xml:space="preserve">The conversion of all three Harrington </w:t>
      </w:r>
      <w:r w:rsidR="00C94242">
        <w:t xml:space="preserve">Units </w:t>
      </w:r>
      <w:r>
        <w:t>is the most cost-effective alternative for SPS to meet the minimum reserve requirements in SPP after weighing all qualitative and quantitative factors.</w:t>
      </w:r>
    </w:p>
    <w:p w14:paraId="3C84CC62" w14:textId="77777777" w:rsidR="00CD5023" w:rsidRDefault="00CD5023" w:rsidP="001421B7">
      <w:pPr>
        <w:pStyle w:val="FoFs"/>
      </w:pPr>
      <w:r>
        <w:t>If conversion of Harrington is not approved, SPS would need to secure replacement resources at a higher cost, which would negatively impact customers through higher bills.</w:t>
      </w:r>
    </w:p>
    <w:p w14:paraId="4DA1B267" w14:textId="77777777" w:rsidR="00CD5023" w:rsidRDefault="00CD5023" w:rsidP="001421B7">
      <w:pPr>
        <w:pStyle w:val="FoFs"/>
      </w:pPr>
      <w:r>
        <w:t>Conversion of Harrington from coal to natural gas will positively impact the environment through improved emissions and air quality.</w:t>
      </w:r>
    </w:p>
    <w:p w14:paraId="4F45FB59" w14:textId="77777777" w:rsidR="00133D4A" w:rsidRDefault="00133D4A" w:rsidP="001421B7">
      <w:pPr>
        <w:pStyle w:val="FoFs"/>
      </w:pPr>
      <w:r>
        <w:t>Construction activities associated with the pipeline are likely to positively impact the community through a short-term increase to economic activities.</w:t>
      </w:r>
    </w:p>
    <w:p w14:paraId="4AC86EAE" w14:textId="77777777" w:rsidR="00133D4A" w:rsidRDefault="00133D4A" w:rsidP="001421B7">
      <w:pPr>
        <w:pStyle w:val="FoFs"/>
      </w:pPr>
      <w:r>
        <w:lastRenderedPageBreak/>
        <w:t>Continued operation of the pipeline and Harrington post-conversion is unlikely to have any significant adverse impact on the community because the pipeline will be below ground and Harrington will continue to operate as a power plant.</w:t>
      </w:r>
    </w:p>
    <w:p w14:paraId="064AF1E4" w14:textId="77777777" w:rsidR="00CD5023" w:rsidRDefault="00545891" w:rsidP="001421B7">
      <w:pPr>
        <w:pStyle w:val="FoFs"/>
      </w:pPr>
      <w:r>
        <w:t xml:space="preserve">The </w:t>
      </w:r>
      <w:r w:rsidR="00133D4A">
        <w:t>environmental assessment performed by POWER analyzed the possible effects of the pipeline facilities on numerous environmental factors.</w:t>
      </w:r>
    </w:p>
    <w:p w14:paraId="042E61CB" w14:textId="2DE3211B" w:rsidR="00133D4A" w:rsidRDefault="00133D4A" w:rsidP="001421B7">
      <w:pPr>
        <w:pStyle w:val="FoFs"/>
      </w:pPr>
      <w:r>
        <w:t xml:space="preserve">Review of information from </w:t>
      </w:r>
      <w:r w:rsidR="00C94242">
        <w:t>TPWD</w:t>
      </w:r>
      <w:r w:rsidR="005633DD">
        <w:t xml:space="preserve"> and United States Fish and Wildlife Service</w:t>
      </w:r>
      <w:r>
        <w:t xml:space="preserve"> </w:t>
      </w:r>
      <w:r w:rsidR="00590E19">
        <w:t xml:space="preserve">(USFWS) </w:t>
      </w:r>
      <w:r>
        <w:t>indicates no federally</w:t>
      </w:r>
      <w:r w:rsidR="005633DD">
        <w:t>-</w:t>
      </w:r>
      <w:r>
        <w:t xml:space="preserve">listed or state-listed plant or animal </w:t>
      </w:r>
      <w:r w:rsidR="005633DD">
        <w:t xml:space="preserve">species </w:t>
      </w:r>
      <w:r>
        <w:t>within the study area for the potential pipeline routes.</w:t>
      </w:r>
    </w:p>
    <w:p w14:paraId="026A5170" w14:textId="77777777" w:rsidR="005633DD" w:rsidRDefault="005633DD" w:rsidP="001421B7">
      <w:pPr>
        <w:pStyle w:val="FoFs"/>
      </w:pPr>
      <w:r>
        <w:t>It is unlikely that the pipeline facilities will have significant adverse impacts on populations of any federally listed endangered or threatened species.</w:t>
      </w:r>
    </w:p>
    <w:p w14:paraId="43C2DB00" w14:textId="77777777" w:rsidR="00133D4A" w:rsidRDefault="00133D4A" w:rsidP="00133D4A">
      <w:pPr>
        <w:pStyle w:val="FoFs"/>
      </w:pPr>
      <w:r>
        <w:t>It is unlikely that the pipeline approved by this order will have any significant adverse impacts on the physiographic or geologic features and resources of the area.</w:t>
      </w:r>
    </w:p>
    <w:p w14:paraId="25587A60" w14:textId="77777777" w:rsidR="00133D4A" w:rsidRDefault="00133D4A" w:rsidP="00133D4A">
      <w:pPr>
        <w:pStyle w:val="FoFs"/>
      </w:pPr>
      <w:r>
        <w:t>It is unlikely that construction, operation, and maintenance of the pipeline approved by this order will adversely affect groundwater resources within the study area.</w:t>
      </w:r>
    </w:p>
    <w:p w14:paraId="4E5B8A84" w14:textId="77777777" w:rsidR="00133D4A" w:rsidRDefault="00746717" w:rsidP="00133D4A">
      <w:pPr>
        <w:pStyle w:val="FoFs"/>
      </w:pPr>
      <w:r>
        <w:t>The pipeline is anticipated to have short-term minimal impacts to soil, water, and ecological resources.  Most of the impacts will be during construction.</w:t>
      </w:r>
    </w:p>
    <w:p w14:paraId="28DDDB65" w14:textId="77777777" w:rsidR="00746717" w:rsidRDefault="00746717" w:rsidP="00133D4A">
      <w:pPr>
        <w:pStyle w:val="FoFs"/>
      </w:pPr>
      <w:r>
        <w:t>The impacts to vegetation will result from clearing and maintain right-of-way for the construction, operation, and maintenance of the pipeline.</w:t>
      </w:r>
    </w:p>
    <w:p w14:paraId="62368BAE" w14:textId="7A884BEA" w:rsidR="005541E3" w:rsidRDefault="005541E3" w:rsidP="00133D4A">
      <w:pPr>
        <w:pStyle w:val="FoFs"/>
      </w:pPr>
      <w:r>
        <w:t xml:space="preserve">Pipeline </w:t>
      </w:r>
      <w:r w:rsidR="00C94242">
        <w:t xml:space="preserve">Route </w:t>
      </w:r>
      <w:r>
        <w:t>2, the route approved by this order, crosses 0.5 miles of upland grassland, 6.7 miles of upland brushland, and 11.8 miles of bottomland</w:t>
      </w:r>
      <w:r w:rsidR="00C94242">
        <w:t>,</w:t>
      </w:r>
      <w:r>
        <w:t xml:space="preserve"> brushland or shrubland.</w:t>
      </w:r>
    </w:p>
    <w:p w14:paraId="619971D1" w14:textId="77777777" w:rsidR="00746717" w:rsidRDefault="00746717" w:rsidP="00133D4A">
      <w:pPr>
        <w:pStyle w:val="FoFs"/>
      </w:pPr>
      <w:r>
        <w:t>Each of the proposed pipeline routes cross 0 miles of critical habitat.</w:t>
      </w:r>
    </w:p>
    <w:p w14:paraId="56B0566F" w14:textId="77777777" w:rsidR="00746717" w:rsidRDefault="00746717" w:rsidP="00133D4A">
      <w:pPr>
        <w:pStyle w:val="FoFs"/>
      </w:pPr>
      <w:r>
        <w:t>Each of the proposed pipeline routes cross 0 miles of sensitive vegetation communities.</w:t>
      </w:r>
    </w:p>
    <w:p w14:paraId="45F0D5A9" w14:textId="77777777" w:rsidR="00746717" w:rsidRDefault="00746717" w:rsidP="00133D4A">
      <w:pPr>
        <w:pStyle w:val="FoFs"/>
      </w:pPr>
      <w:r>
        <w:t>Each of the proposed pipeline routes cross 0 miles of wetland.</w:t>
      </w:r>
    </w:p>
    <w:p w14:paraId="43419F78" w14:textId="77777777" w:rsidR="005633DD" w:rsidRDefault="005633DD" w:rsidP="005633DD">
      <w:pPr>
        <w:pStyle w:val="FoFs"/>
      </w:pPr>
      <w:r>
        <w:t>SPS can construct the pipeline facilities in an ecologically sensitive manner on any proposed routes.</w:t>
      </w:r>
    </w:p>
    <w:p w14:paraId="478F87B9" w14:textId="77777777" w:rsidR="005541E3" w:rsidRDefault="005541E3" w:rsidP="00133D4A">
      <w:pPr>
        <w:pStyle w:val="FoFs"/>
      </w:pPr>
      <w:r>
        <w:t>It is appropriate for SPS to employ erosion control during initial construction of the pipeline.  SPS indicated that prior to construction it would develop a Stormwater Pollution Prevention Plan (SWPPP) to minimize potential impacts associated with soil erosion, compaction, and off-ROW sedimentation.  The SWPP</w:t>
      </w:r>
      <w:r w:rsidR="00C94242">
        <w:t>P</w:t>
      </w:r>
      <w:r>
        <w:t xml:space="preserve"> will also establish criteria for </w:t>
      </w:r>
      <w:r>
        <w:lastRenderedPageBreak/>
        <w:t>mitigating soil compaction and revegetation to ensure adequate soil stabilization during construction and operation.</w:t>
      </w:r>
    </w:p>
    <w:p w14:paraId="6856A8D5" w14:textId="5BBC7705" w:rsidR="005633DD" w:rsidRDefault="005633DD" w:rsidP="00133D4A">
      <w:pPr>
        <w:pStyle w:val="FoFs"/>
      </w:pPr>
      <w:r>
        <w:t xml:space="preserve">After Commission approval of a route, field surveys may be performed, if necessary, to identify potential suitable habitat for federally and state-listed animal species and determine the need for any additional species-specific surveys.  If potential suitable habitat is identified or federally or state-listed animal species are observed during a field survey of the Commission-approved route, SPS may further work with the </w:t>
      </w:r>
      <w:r w:rsidR="00C94242">
        <w:t xml:space="preserve">TPWD </w:t>
      </w:r>
      <w:r>
        <w:t xml:space="preserve">and </w:t>
      </w:r>
      <w:r w:rsidR="00590E19">
        <w:t>USFWS</w:t>
      </w:r>
      <w:r>
        <w:t xml:space="preserve"> to determine avoidance or mitigation strategies.</w:t>
      </w:r>
    </w:p>
    <w:p w14:paraId="5F97F168" w14:textId="77777777" w:rsidR="005633DD" w:rsidRDefault="005633DD" w:rsidP="00133D4A">
      <w:pPr>
        <w:pStyle w:val="FoFs"/>
      </w:pPr>
      <w:r>
        <w:t>SPS will mitigate any effect on federally listed plant or animal species according to standard practices and measures taken in accordance with the Endangered Species Act.</w:t>
      </w:r>
    </w:p>
    <w:p w14:paraId="6315108D" w14:textId="77777777" w:rsidR="005633DD" w:rsidRDefault="005633DD" w:rsidP="00133D4A">
      <w:pPr>
        <w:pStyle w:val="FoFs"/>
      </w:pPr>
      <w:r>
        <w:t xml:space="preserve">It is appropriate for SPS to minimize the amount of flora and fauna disturbed during construction of the </w:t>
      </w:r>
      <w:r w:rsidR="003601D4">
        <w:t>pipeline</w:t>
      </w:r>
      <w:r>
        <w:t xml:space="preserve"> facilities.</w:t>
      </w:r>
    </w:p>
    <w:p w14:paraId="3A28CF09" w14:textId="77777777" w:rsidR="005633DD" w:rsidRDefault="005633DD" w:rsidP="00133D4A">
      <w:pPr>
        <w:pStyle w:val="FoFs"/>
      </w:pPr>
      <w:r>
        <w:t>It is appropriate for SPS to re-vegetate cleared and disturbed areas using native species consistent with SPS’s standard vegetation management practices and operational needs.</w:t>
      </w:r>
    </w:p>
    <w:p w14:paraId="4A9B4FA1" w14:textId="77777777" w:rsidR="003601D4" w:rsidRDefault="003601D4" w:rsidP="00133D4A">
      <w:pPr>
        <w:pStyle w:val="FoFs"/>
      </w:pPr>
      <w:r>
        <w:t>It is appropriate for SPS to avoid, to the maximum extent possible, causing adverse environmental effects on sensitive plant and animal species and their habitats.</w:t>
      </w:r>
    </w:p>
    <w:p w14:paraId="434AB8A4" w14:textId="77777777" w:rsidR="00F871CC" w:rsidRDefault="00F871CC" w:rsidP="00133D4A">
      <w:pPr>
        <w:pStyle w:val="FoFs"/>
      </w:pPr>
      <w:r>
        <w:t>It is appropriate for SPS to take precautions to avoid disturbing occupied nests and take steps to minimize the burden of construction on migratory birds during the nesting season of the migratory bird species identified in the area of construction.</w:t>
      </w:r>
    </w:p>
    <w:p w14:paraId="249A4DA9" w14:textId="77777777" w:rsidR="005633DD" w:rsidRDefault="003601D4" w:rsidP="00133D4A">
      <w:pPr>
        <w:pStyle w:val="FoFs"/>
      </w:pPr>
      <w:r>
        <w:t>It is appropriate for SPS to implement erosion-control measures and return each affected landowner’s property to its original contours and grades unless the landowners agree otherwise.  However, it is not appropriate for SPS to restore original contours and grades where different contours or grades are necessary to ensure the safe operation and maintenance of the pipeline.</w:t>
      </w:r>
    </w:p>
    <w:p w14:paraId="4EA21D51" w14:textId="77777777" w:rsidR="003601D4" w:rsidRDefault="003601D4" w:rsidP="00133D4A">
      <w:pPr>
        <w:pStyle w:val="FoFs"/>
      </w:pPr>
      <w:r>
        <w:t>It is appropriate for SPS to exercise extreme care to avoid affecting non-targeted vegetation or animal life when using chemical herbicides to control vegetation within rights-of-way.  The use of chemical herbicides to control vegetation within rights-of-way is required to comply with the rules and guidelines established in the Federal Insecticide, Fungicide, and Rodenticide Act and with the Texas Department of Agricultural regulations.</w:t>
      </w:r>
    </w:p>
    <w:p w14:paraId="3C4B8CDC" w14:textId="77777777" w:rsidR="003601D4" w:rsidRDefault="003601D4" w:rsidP="00133D4A">
      <w:pPr>
        <w:pStyle w:val="FoFs"/>
      </w:pPr>
      <w:r>
        <w:lastRenderedPageBreak/>
        <w:t>It is appropriate for SPS to use best management practices to minimize potential harm that the approved route presents to any migratory birds and threatened or endangered species.</w:t>
      </w:r>
    </w:p>
    <w:p w14:paraId="3967A4FF" w14:textId="77777777" w:rsidR="003601D4" w:rsidRDefault="003601D4" w:rsidP="00133D4A">
      <w:pPr>
        <w:pStyle w:val="FoFs"/>
      </w:pPr>
      <w:r>
        <w:t>It is unlikely that the presence of pipeline facilities below ground along any of the proposed routes will adversely affect the environmental integrity of the surrounding landscape.</w:t>
      </w:r>
    </w:p>
    <w:p w14:paraId="583192A4" w14:textId="77777777" w:rsidR="00114FD6" w:rsidRDefault="003601D4" w:rsidP="00114FD6">
      <w:pPr>
        <w:pStyle w:val="FoFs"/>
      </w:pPr>
      <w:r>
        <w:t xml:space="preserve">All of the routes, including </w:t>
      </w:r>
      <w:r w:rsidR="00C94242">
        <w:t xml:space="preserve">Pipeline </w:t>
      </w:r>
      <w:r>
        <w:t>Route 2, are environmentally acceptable.</w:t>
      </w:r>
    </w:p>
    <w:p w14:paraId="00D38CC7" w14:textId="77777777" w:rsidR="00114FD6" w:rsidRDefault="00114FD6" w:rsidP="005A2E55">
      <w:pPr>
        <w:pStyle w:val="FoFsSubheader"/>
        <w:spacing w:after="0"/>
      </w:pPr>
      <w:r>
        <w:t>Recreational and Park Areas; Historical and Aesthetic Values</w:t>
      </w:r>
    </w:p>
    <w:p w14:paraId="4ECC50AF" w14:textId="77777777" w:rsidR="00114FD6" w:rsidRDefault="00114FD6" w:rsidP="00476136">
      <w:pPr>
        <w:pStyle w:val="FoFs"/>
      </w:pPr>
      <w:r>
        <w:t>There are no parks and recreation areas impacted by the proposed conversion of Harrington or any of the proposed pipeline routes.</w:t>
      </w:r>
    </w:p>
    <w:p w14:paraId="0F4031BB" w14:textId="56D8D006" w:rsidR="00114FD6" w:rsidRDefault="00114FD6" w:rsidP="00476136">
      <w:pPr>
        <w:pStyle w:val="FoFs"/>
      </w:pPr>
      <w:r>
        <w:t xml:space="preserve">No National Register of Historic Places properties, State Antiquities Landmarks or Official Texas </w:t>
      </w:r>
      <w:r w:rsidR="00C94242">
        <w:t xml:space="preserve">Historical </w:t>
      </w:r>
      <w:r>
        <w:t xml:space="preserve">Markers located </w:t>
      </w:r>
      <w:r w:rsidR="00C94242">
        <w:t xml:space="preserve">in the </w:t>
      </w:r>
      <w:r>
        <w:t>area will be impacted by the proposed conversion of Harrington or any of the proposed pipeline routes.</w:t>
      </w:r>
    </w:p>
    <w:p w14:paraId="2CC07DF2" w14:textId="77777777" w:rsidR="00114FD6" w:rsidRDefault="00834A84" w:rsidP="00476136">
      <w:pPr>
        <w:pStyle w:val="FoFs"/>
      </w:pPr>
      <w:r>
        <w:t>The landscape within the study area includes residential developments, oil and gas developments, wind farms, and already existing pipelines.  Once construction is complete, SPS’s proposed pipeline will be below ground.</w:t>
      </w:r>
    </w:p>
    <w:p w14:paraId="6FAC6A6D" w14:textId="77777777" w:rsidR="00834A84" w:rsidRDefault="00834A84" w:rsidP="00476136">
      <w:pPr>
        <w:pStyle w:val="FoFs"/>
      </w:pPr>
      <w:r>
        <w:t>No party challenged the proposed conversion of Harrington or the proposed pipeline on the grounds of adverse impacts to recreational and park areas, historical values, or aesthetic values.</w:t>
      </w:r>
    </w:p>
    <w:p w14:paraId="447BDCAC" w14:textId="77777777" w:rsidR="00834A84" w:rsidRDefault="00834A84" w:rsidP="000005A3">
      <w:pPr>
        <w:pStyle w:val="FoFs"/>
      </w:pPr>
      <w:r>
        <w:t>The conversion of Harrington and the construction of the pipeline will not adversely affect recreational and park areas, historical values, or aesthetic values</w:t>
      </w:r>
      <w:r w:rsidR="00AA29EB">
        <w:t>.</w:t>
      </w:r>
    </w:p>
    <w:p w14:paraId="5ECD7CBD" w14:textId="77777777" w:rsidR="006465CF" w:rsidRDefault="006465CF" w:rsidP="005A2E55">
      <w:pPr>
        <w:pStyle w:val="FoFsSubheader"/>
        <w:spacing w:after="0"/>
      </w:pPr>
      <w:r>
        <w:t>Renewable Energy</w:t>
      </w:r>
    </w:p>
    <w:p w14:paraId="0C3738BA" w14:textId="77777777" w:rsidR="006465CF" w:rsidRDefault="000005A3" w:rsidP="00EC558C">
      <w:pPr>
        <w:pStyle w:val="FoFs"/>
        <w:tabs>
          <w:tab w:val="clear" w:pos="720"/>
          <w:tab w:val="left" w:pos="810"/>
        </w:tabs>
      </w:pPr>
      <w:r>
        <w:t>The goal in PURA § 39.904(a) for 10,000 MW of renewable capacity to be installed in Texas by January 1, 2025 has already been met.</w:t>
      </w:r>
    </w:p>
    <w:p w14:paraId="3D87F7C9" w14:textId="7BE6E89A" w:rsidR="006465CF" w:rsidRDefault="000005A3" w:rsidP="001421B7">
      <w:pPr>
        <w:pStyle w:val="FoFs"/>
      </w:pPr>
      <w:r>
        <w:t xml:space="preserve">The proposed </w:t>
      </w:r>
      <w:r w:rsidR="00B2640B">
        <w:t>conversion</w:t>
      </w:r>
      <w:r>
        <w:t xml:space="preserve"> of Harrington and construction of the new pipeline cannot adversely affect the goal for renewable energy development established in PURA §</w:t>
      </w:r>
      <w:r w:rsidR="000A2A5F">
        <w:t> </w:t>
      </w:r>
      <w:r>
        <w:t>39.904(a).</w:t>
      </w:r>
    </w:p>
    <w:p w14:paraId="2439A70C" w14:textId="77777777" w:rsidR="006465CF" w:rsidRDefault="006465CF" w:rsidP="005A2E55">
      <w:pPr>
        <w:pStyle w:val="FoFsSubheader"/>
        <w:spacing w:after="0"/>
      </w:pPr>
      <w:r>
        <w:t>Reliability</w:t>
      </w:r>
    </w:p>
    <w:p w14:paraId="52CA46B5" w14:textId="77777777" w:rsidR="006465CF" w:rsidRDefault="000005A3" w:rsidP="001421B7">
      <w:pPr>
        <w:pStyle w:val="FoFs"/>
      </w:pPr>
      <w:r>
        <w:t>Conversion of Harrington will positively affect the reliability in the SPP transmission system by allowing SPS to meet SPP’s minimum reserve requirements.</w:t>
      </w:r>
    </w:p>
    <w:p w14:paraId="3507754E" w14:textId="77777777" w:rsidR="000005A3" w:rsidRDefault="000005A3" w:rsidP="00F13FAA">
      <w:pPr>
        <w:pStyle w:val="FoFs"/>
      </w:pPr>
      <w:r>
        <w:t>Conversion of Harrington will also allow SPS to maintain the voltage support capabilities of Harrington.</w:t>
      </w:r>
    </w:p>
    <w:p w14:paraId="7A2C0C39" w14:textId="77777777" w:rsidR="006465CF" w:rsidRDefault="006465CF" w:rsidP="006465CF">
      <w:pPr>
        <w:pStyle w:val="FoFsSubheader"/>
      </w:pPr>
      <w:r>
        <w:lastRenderedPageBreak/>
        <w:t>Texas Parks and Wildlife Department</w:t>
      </w:r>
    </w:p>
    <w:p w14:paraId="06DDCD36" w14:textId="2C4DB013" w:rsidR="006465CF" w:rsidRDefault="00C94242" w:rsidP="001421B7">
      <w:pPr>
        <w:pStyle w:val="FoFs"/>
      </w:pPr>
      <w:r>
        <w:t>TPWD’s</w:t>
      </w:r>
      <w:r w:rsidR="00E802D1">
        <w:t xml:space="preserve"> wildlife habitat assessment program provided information and recommendations regarding the preliminary study area for the proposed pipeline to POWER Engineers o</w:t>
      </w:r>
      <w:r w:rsidR="00A7326B">
        <w:t>n June 1, 2021</w:t>
      </w:r>
      <w:r w:rsidR="00E802D1">
        <w:t>.</w:t>
      </w:r>
    </w:p>
    <w:p w14:paraId="061656AE" w14:textId="5F0C5DAD" w:rsidR="00E802D1" w:rsidRDefault="00E802D1" w:rsidP="001421B7">
      <w:pPr>
        <w:pStyle w:val="FoFs"/>
      </w:pPr>
      <w:r>
        <w:t xml:space="preserve">On October 28, 2021, a letter from </w:t>
      </w:r>
      <w:r w:rsidR="00C94242">
        <w:t xml:space="preserve">TPWD </w:t>
      </w:r>
      <w:r>
        <w:t>was filed in this proceeding making various comments and recommendations regarding the proposed pipeline facilities.</w:t>
      </w:r>
    </w:p>
    <w:p w14:paraId="2207FE52" w14:textId="41B6734A" w:rsidR="00F65990" w:rsidRDefault="00C94242" w:rsidP="001421B7">
      <w:pPr>
        <w:pStyle w:val="FoFs"/>
      </w:pPr>
      <w:r>
        <w:t xml:space="preserve">TPWD </w:t>
      </w:r>
      <w:r w:rsidR="00F65990">
        <w:t xml:space="preserve">included comments and recommendations regarding the </w:t>
      </w:r>
      <w:r w:rsidR="00932296">
        <w:t>pipeline</w:t>
      </w:r>
      <w:r w:rsidR="00F65990">
        <w:t xml:space="preserve"> facilities and potential impacts on sensitive fish and wildlife resources, habitats or other sensitive natural resources.  The letter includes concerns, comments, and recommendations that are often provided by </w:t>
      </w:r>
      <w:r>
        <w:t xml:space="preserve">TPWD </w:t>
      </w:r>
      <w:r w:rsidR="00F65990">
        <w:t xml:space="preserve">regarding CCN amendment applications before the Commission involving the construction of new utility </w:t>
      </w:r>
      <w:r w:rsidR="00722A34">
        <w:t>facilities</w:t>
      </w:r>
      <w:r w:rsidR="00F65990">
        <w:t xml:space="preserve">.  POWER Engineers and SPS have already taken into consideration several of the recommendations offered by </w:t>
      </w:r>
      <w:r>
        <w:t xml:space="preserve">TPWD </w:t>
      </w:r>
      <w:r w:rsidR="00F65990">
        <w:t xml:space="preserve">as SPS follows many of the recommendations in the </w:t>
      </w:r>
      <w:r>
        <w:t xml:space="preserve">TPWD </w:t>
      </w:r>
      <w:r w:rsidR="00F65990">
        <w:t>Letter relating to proper use and placement of sediment-control fencing, avoiding impacts to water resources, avoiding potential impacts to endangered species, and re-vegetation of disturbed areas where appropriate.</w:t>
      </w:r>
    </w:p>
    <w:p w14:paraId="27B4509B" w14:textId="34C0AFB1" w:rsidR="00F65990" w:rsidRDefault="00C94242" w:rsidP="001421B7">
      <w:pPr>
        <w:pStyle w:val="FoFs"/>
      </w:pPr>
      <w:r>
        <w:t xml:space="preserve">TPWD’s </w:t>
      </w:r>
      <w:r w:rsidR="00722A34">
        <w:t>comment letter identified Route 2 as the route that best minimizes adverse impacts on natural resources.</w:t>
      </w:r>
    </w:p>
    <w:p w14:paraId="4B85025B" w14:textId="77777777" w:rsidR="00722A34" w:rsidRDefault="00722A34" w:rsidP="001421B7">
      <w:pPr>
        <w:pStyle w:val="FoFs"/>
      </w:pPr>
      <w:r>
        <w:t>SPS will implement mitigation measures and best management practices set forth in the environmental assessment, those included in the recommendations of the Commission’s engineering staff, and those typically included in the Commission’s final orders in CCN amendment applications involving</w:t>
      </w:r>
      <w:r w:rsidR="00932296">
        <w:t xml:space="preserve"> the construction of new utility facilities.  The mitigation measures and best management practices recommended by Commission Staff, combined with the mitigation practices set out in the environmental assessment, will minimize the impact of pipeline construction on wildlife, minimizing disruption of flora and fauna, and revegetating with native species following construction.</w:t>
      </w:r>
    </w:p>
    <w:p w14:paraId="48B831CD" w14:textId="77777777" w:rsidR="00932296" w:rsidRDefault="00932296" w:rsidP="001421B7">
      <w:pPr>
        <w:pStyle w:val="FoFs"/>
      </w:pPr>
      <w:r>
        <w:t>SPS will use avoidance and mitigation procedures to comply with laws protecting federally listed species.</w:t>
      </w:r>
    </w:p>
    <w:p w14:paraId="5D5B7005" w14:textId="77777777" w:rsidR="00932296" w:rsidRDefault="00932296" w:rsidP="00932296">
      <w:pPr>
        <w:pStyle w:val="FoFs"/>
      </w:pPr>
      <w:r>
        <w:lastRenderedPageBreak/>
        <w:t>SPS will revegetate disturbed areas to the extent that revegetation does not interfere with the normal operation and maintenance of the pipeline.</w:t>
      </w:r>
    </w:p>
    <w:p w14:paraId="17E554E6" w14:textId="2EB13222" w:rsidR="00932296" w:rsidRDefault="00932296" w:rsidP="00932296">
      <w:pPr>
        <w:pStyle w:val="FoFs"/>
      </w:pPr>
      <w:r>
        <w:t xml:space="preserve">SPS’s standard vegetation-removal, construction, and maintenance practices adequately mitigate concerns expressed by the </w:t>
      </w:r>
      <w:r w:rsidR="00C94242">
        <w:t>TPWD</w:t>
      </w:r>
      <w:r>
        <w:t>.</w:t>
      </w:r>
    </w:p>
    <w:p w14:paraId="53F6B04E" w14:textId="77777777" w:rsidR="00932296" w:rsidRDefault="00932296" w:rsidP="00932296">
      <w:pPr>
        <w:pStyle w:val="FoFs"/>
      </w:pPr>
      <w:r>
        <w:t>SPS will use appropriate avian protection procedures.</w:t>
      </w:r>
    </w:p>
    <w:p w14:paraId="39D67561" w14:textId="77777777" w:rsidR="00932296" w:rsidRDefault="00932296" w:rsidP="00932296">
      <w:pPr>
        <w:pStyle w:val="FoFs"/>
      </w:pPr>
      <w:r>
        <w:t>SPS will comply will all environmental laws and regulations, including those governing threatened and endangered species.</w:t>
      </w:r>
    </w:p>
    <w:p w14:paraId="7361EA4B" w14:textId="1EC6ECCB" w:rsidR="00932296" w:rsidRDefault="00932296" w:rsidP="00932296">
      <w:pPr>
        <w:pStyle w:val="FoFs"/>
      </w:pPr>
      <w:r>
        <w:t xml:space="preserve">SPS will cooperate with the </w:t>
      </w:r>
      <w:r w:rsidR="00590E19">
        <w:t>USFWS</w:t>
      </w:r>
      <w:r>
        <w:t xml:space="preserve"> and the </w:t>
      </w:r>
      <w:r w:rsidR="00C94242">
        <w:t>TPWD</w:t>
      </w:r>
      <w:r>
        <w:t xml:space="preserve"> if threatened or endangered species’ habitats are identified during field surveys.</w:t>
      </w:r>
    </w:p>
    <w:p w14:paraId="0E663A35" w14:textId="1C344642" w:rsidR="00932296" w:rsidRDefault="00932296" w:rsidP="00932296">
      <w:pPr>
        <w:pStyle w:val="FoFs"/>
      </w:pPr>
      <w:r>
        <w:t xml:space="preserve">The standard mitigation requirements included in the ordering paragraphs in this Order, coupled with SPS’s current practices, are reasonable measures for a utility to undertake when </w:t>
      </w:r>
      <w:r w:rsidR="00FE43D9">
        <w:t xml:space="preserve">constructing </w:t>
      </w:r>
      <w:r>
        <w:t xml:space="preserve">a pipeline and are sufficient to address the </w:t>
      </w:r>
      <w:r w:rsidR="00FE43D9">
        <w:t>TPWD’s</w:t>
      </w:r>
      <w:r>
        <w:t xml:space="preserve"> comments and recommendations.</w:t>
      </w:r>
    </w:p>
    <w:p w14:paraId="02D3B995" w14:textId="77777777" w:rsidR="006465CF" w:rsidRDefault="006465CF" w:rsidP="005A2E55">
      <w:pPr>
        <w:pStyle w:val="FoFsSubheader"/>
        <w:spacing w:after="0"/>
      </w:pPr>
      <w:r>
        <w:t>Other Regulatory Approvals</w:t>
      </w:r>
    </w:p>
    <w:p w14:paraId="0F8330B2" w14:textId="77777777" w:rsidR="006465CF" w:rsidRDefault="000F3A0E" w:rsidP="001421B7">
      <w:pPr>
        <w:pStyle w:val="FoFs"/>
      </w:pPr>
      <w:r>
        <w:t>SPS obtained regulatory approval from the New Mexico Public Regulation Commission (NMPRC) for the conversion of Harrington on April 27, 2022.</w:t>
      </w:r>
    </w:p>
    <w:p w14:paraId="36EFCC8C" w14:textId="77777777" w:rsidR="000F3A0E" w:rsidRDefault="000F3A0E" w:rsidP="001421B7">
      <w:pPr>
        <w:pStyle w:val="FoFs"/>
      </w:pPr>
      <w:r>
        <w:t xml:space="preserve">NMPRC’s approval of the </w:t>
      </w:r>
      <w:r w:rsidR="003D4C23">
        <w:t xml:space="preserve">conversion of Harrington included minor reporting conditions: </w:t>
      </w:r>
      <w:r w:rsidR="00FE43D9">
        <w:t xml:space="preserve">(1) </w:t>
      </w:r>
      <w:r w:rsidR="003D4C23">
        <w:t xml:space="preserve">SPS must file with the NMPRC all construction reports; </w:t>
      </w:r>
      <w:r w:rsidR="00FE43D9">
        <w:t xml:space="preserve">(2) </w:t>
      </w:r>
      <w:r w:rsidR="003D4C23">
        <w:t xml:space="preserve">SPS must file with the NMPRC actual costs of the project, including AFUDC amounts within one month of becoming available; </w:t>
      </w:r>
      <w:r w:rsidR="00FE43D9">
        <w:t xml:space="preserve">(3) </w:t>
      </w:r>
      <w:r w:rsidR="003D4C23">
        <w:t>SPS must file with the NMPRC notice of Harrington’s commercial operation date post-conversion; and</w:t>
      </w:r>
      <w:r w:rsidR="00FE43D9">
        <w:t xml:space="preserve"> (4) SPS</w:t>
      </w:r>
      <w:r w:rsidR="003D4C23">
        <w:t xml:space="preserve"> must file with the NMPRC a notice when </w:t>
      </w:r>
      <w:r w:rsidR="00B2640B">
        <w:t>fuel</w:t>
      </w:r>
      <w:r w:rsidR="003D4C23">
        <w:t xml:space="preserve"> costs shall first be included in SPS’s Fuel and Purchased Power Cost Adjustment Clause.</w:t>
      </w:r>
    </w:p>
    <w:p w14:paraId="2886E3F6" w14:textId="77777777" w:rsidR="003D4C23" w:rsidRDefault="003D4C23" w:rsidP="001421B7">
      <w:pPr>
        <w:pStyle w:val="FoFs"/>
      </w:pPr>
      <w:r>
        <w:t>Upon approval of this CCN amendment application, SPS will seek necessary permits from the Railroad Commission of Texas, including an amendment to its T-4 permit to allow for operation of the proposed pipeline, and SPS will file a Form PS-48 at least 60 days before beginning construction on the pipeline.</w:t>
      </w:r>
    </w:p>
    <w:p w14:paraId="59E42AAF" w14:textId="77777777" w:rsidR="000F3A0E" w:rsidRDefault="000F3A0E" w:rsidP="001421B7">
      <w:pPr>
        <w:pStyle w:val="FoFs"/>
      </w:pPr>
      <w:r>
        <w:t xml:space="preserve">SPS has made no </w:t>
      </w:r>
      <w:r w:rsidR="003D4C23">
        <w:t xml:space="preserve">other </w:t>
      </w:r>
      <w:r>
        <w:t>commitments to any other regulatory authorities regarding the proposed project</w:t>
      </w:r>
      <w:r w:rsidR="003D4C23">
        <w:t>.</w:t>
      </w:r>
    </w:p>
    <w:p w14:paraId="21465F02" w14:textId="77777777" w:rsidR="006465CF" w:rsidRDefault="006465CF" w:rsidP="005A2E55">
      <w:pPr>
        <w:pStyle w:val="FoFsSubheader"/>
        <w:spacing w:after="0"/>
      </w:pPr>
      <w:r>
        <w:lastRenderedPageBreak/>
        <w:t>Permits</w:t>
      </w:r>
    </w:p>
    <w:p w14:paraId="23B784A1" w14:textId="4DEB23E7" w:rsidR="006465CF" w:rsidRDefault="00F13FAA" w:rsidP="001421B7">
      <w:pPr>
        <w:pStyle w:val="FoFs"/>
      </w:pPr>
      <w:r>
        <w:t xml:space="preserve">Before beginning construction of the pipeline facilities approved by this Order, SPS will obtain any necessary permits from the Texas Department of Transportation or any other applicable state agency if the facilities cross </w:t>
      </w:r>
      <w:r w:rsidR="00FE43D9">
        <w:t>state</w:t>
      </w:r>
      <w:r>
        <w:t xml:space="preserve">-owned or -maintained </w:t>
      </w:r>
      <w:r w:rsidR="00B2640B">
        <w:t>properties</w:t>
      </w:r>
      <w:r>
        <w:t>, roads, or highways.</w:t>
      </w:r>
    </w:p>
    <w:p w14:paraId="5267D11B" w14:textId="77777777" w:rsidR="006465CF" w:rsidRDefault="00F13FAA" w:rsidP="001421B7">
      <w:pPr>
        <w:pStyle w:val="FoFs"/>
      </w:pPr>
      <w:r>
        <w:t xml:space="preserve">Before beginning construction of the pipeline </w:t>
      </w:r>
      <w:r w:rsidR="00B2640B">
        <w:t>facilities</w:t>
      </w:r>
      <w:r>
        <w:t xml:space="preserve"> approved by this Order, SPS will obtain a miscellaneous easement from the General Land Office if the pipeline facilities cross any state-owned riverbed or navigable stream.</w:t>
      </w:r>
    </w:p>
    <w:p w14:paraId="73CDD09F" w14:textId="77777777" w:rsidR="00F13FAA" w:rsidRDefault="00F13FAA" w:rsidP="001421B7">
      <w:pPr>
        <w:pStyle w:val="FoFs"/>
      </w:pPr>
      <w:r>
        <w:t>Before beginning construction of the pipeline facilities approved by this Order, SPS will obtain any necessary permits or clearances from federal, state, or local authorities.</w:t>
      </w:r>
    </w:p>
    <w:p w14:paraId="39C95F78" w14:textId="164A8076" w:rsidR="00F13FAA" w:rsidRDefault="00F13FAA" w:rsidP="001421B7">
      <w:pPr>
        <w:pStyle w:val="FoFs"/>
      </w:pPr>
      <w:r>
        <w:t xml:space="preserve">It is appropriate for SPS, before commencing construction, to obtain a general permit to discharge under the Texas pollutant discharge elimination system for stormwater discharges because of construction activities as required by the </w:t>
      </w:r>
      <w:r w:rsidR="00FE43D9">
        <w:t>TCEQ</w:t>
      </w:r>
      <w:r>
        <w:t xml:space="preserve">.  In addition, </w:t>
      </w:r>
      <w:r w:rsidR="000F3A0E">
        <w:t xml:space="preserve">it is appropriate for SPS, before commencing construction, to prepare the necessary stormwater pollution prevention plan, to submit a notice of intent to the </w:t>
      </w:r>
      <w:r w:rsidR="00FE43D9">
        <w:t>TCEQ</w:t>
      </w:r>
      <w:r w:rsidR="000F3A0E">
        <w:t>, and to comply with all other applicable requirements of the general permit.</w:t>
      </w:r>
    </w:p>
    <w:p w14:paraId="7D60543C" w14:textId="77777777" w:rsidR="000F3A0E" w:rsidRDefault="000F3A0E" w:rsidP="001421B7">
      <w:pPr>
        <w:pStyle w:val="FoFs"/>
      </w:pPr>
      <w:r>
        <w:t>It is appropriate for SPS to conduct a filed assessment of the approved route before beginning construction of the pipeline facilities approved by this Order to identify water resources, cultural resources, potential migratory bird issues, and threatened and endangered species’ habitats disrupted by the pipeline.  As a result of these assessments, SPS will identify all necessary permits from Potter County and federal and state agencies.  SPS will comply with the relevant permit conditions during construction and operation of the pipeline facilities along the approved route.</w:t>
      </w:r>
    </w:p>
    <w:p w14:paraId="738C733C" w14:textId="77777777" w:rsidR="006465CF" w:rsidRDefault="006465CF" w:rsidP="005A2E55">
      <w:pPr>
        <w:pStyle w:val="FoFsSubheader"/>
        <w:spacing w:after="0"/>
      </w:pPr>
      <w:r>
        <w:t>Limitation of Authority</w:t>
      </w:r>
    </w:p>
    <w:p w14:paraId="6E2DC54C" w14:textId="77777777" w:rsidR="006465CF" w:rsidRDefault="00F13FAA" w:rsidP="001421B7">
      <w:pPr>
        <w:pStyle w:val="FoFs"/>
      </w:pPr>
      <w:r>
        <w:t>It is reasonable and appropriate for a CCN order not to be valid indefinitely because it is issued based on the facts known at the time of issuance.</w:t>
      </w:r>
    </w:p>
    <w:p w14:paraId="6CF6E23A" w14:textId="77777777" w:rsidR="001421B7" w:rsidRPr="001421B7" w:rsidRDefault="00F13FAA" w:rsidP="001421B7">
      <w:pPr>
        <w:pStyle w:val="FoFs"/>
      </w:pPr>
      <w:r>
        <w:t xml:space="preserve">Seven years is a reasonable and appropriate limit to place on the authority </w:t>
      </w:r>
      <w:r w:rsidR="00B2640B">
        <w:t>granted</w:t>
      </w:r>
      <w:r>
        <w:t xml:space="preserve"> in this Order for SPS to convert Harrington to natural gas and construct the pipeline.</w:t>
      </w:r>
    </w:p>
    <w:p w14:paraId="5651C162" w14:textId="77777777" w:rsidR="001421B7" w:rsidRDefault="001421B7" w:rsidP="000F3A0E">
      <w:pPr>
        <w:pStyle w:val="FoFs"/>
        <w:numPr>
          <w:ilvl w:val="0"/>
          <w:numId w:val="0"/>
        </w:numPr>
      </w:pPr>
    </w:p>
    <w:p w14:paraId="19749F40" w14:textId="77777777" w:rsidR="00BE6751" w:rsidRDefault="006465CF" w:rsidP="005A2E55">
      <w:pPr>
        <w:pStyle w:val="CROutline1"/>
        <w:spacing w:after="120"/>
        <w:ind w:left="720"/>
      </w:pPr>
      <w:r>
        <w:lastRenderedPageBreak/>
        <w:t>Conclusions of Law</w:t>
      </w:r>
    </w:p>
    <w:p w14:paraId="2A0E1B24" w14:textId="77777777" w:rsidR="00D67EEE" w:rsidRDefault="00D67EEE" w:rsidP="005A2E55">
      <w:pPr>
        <w:spacing w:line="360" w:lineRule="auto"/>
        <w:ind w:firstLine="720"/>
      </w:pPr>
      <w:r>
        <w:t>The Commission makes the following conclusions of law.</w:t>
      </w:r>
    </w:p>
    <w:p w14:paraId="7A33F317" w14:textId="77777777" w:rsidR="006465CF" w:rsidRDefault="005147F3" w:rsidP="00D67EEE">
      <w:pPr>
        <w:pStyle w:val="FoFs"/>
        <w:numPr>
          <w:ilvl w:val="0"/>
          <w:numId w:val="4"/>
        </w:numPr>
      </w:pPr>
      <w:r>
        <w:t xml:space="preserve">The Commission has jurisdiction over this application under PURA §§ </w:t>
      </w:r>
      <w:r w:rsidR="00495F90">
        <w:t>14.101</w:t>
      </w:r>
      <w:r>
        <w:t>,</w:t>
      </w:r>
      <w:r w:rsidR="00495F90">
        <w:t xml:space="preserve"> 32.001, 37.053, 37.056,</w:t>
      </w:r>
      <w:r>
        <w:t xml:space="preserve"> and</w:t>
      </w:r>
      <w:r w:rsidR="00495F90">
        <w:t xml:space="preserve"> 37.058</w:t>
      </w:r>
      <w:r>
        <w:t>.</w:t>
      </w:r>
    </w:p>
    <w:p w14:paraId="3601B058" w14:textId="77777777" w:rsidR="005147F3" w:rsidRDefault="005147F3" w:rsidP="00D67EEE">
      <w:pPr>
        <w:pStyle w:val="FoFs"/>
        <w:numPr>
          <w:ilvl w:val="0"/>
          <w:numId w:val="4"/>
        </w:numPr>
      </w:pPr>
      <w:r>
        <w:t>SPS is an electric</w:t>
      </w:r>
      <w:r w:rsidR="00183E03">
        <w:t xml:space="preserve"> </w:t>
      </w:r>
      <w:r>
        <w:t>utility as defined in PURA §§ 11.004 and 31.002(6).</w:t>
      </w:r>
    </w:p>
    <w:p w14:paraId="79D6E486" w14:textId="77777777" w:rsidR="005147F3" w:rsidRDefault="005147F3" w:rsidP="00D67EEE">
      <w:pPr>
        <w:pStyle w:val="FoFs"/>
        <w:numPr>
          <w:ilvl w:val="0"/>
          <w:numId w:val="4"/>
        </w:numPr>
      </w:pPr>
      <w:r>
        <w:t>SPS is not a participant in the retail competition market under PURA, Chapter 39, Subchapter I.</w:t>
      </w:r>
    </w:p>
    <w:p w14:paraId="4409F09A" w14:textId="7A92C147" w:rsidR="005147F3" w:rsidRDefault="00FE43D9" w:rsidP="00D67EEE">
      <w:pPr>
        <w:pStyle w:val="FoFs"/>
        <w:numPr>
          <w:ilvl w:val="0"/>
          <w:numId w:val="4"/>
        </w:numPr>
      </w:pPr>
      <w:r>
        <w:t xml:space="preserve">SPP </w:t>
      </w:r>
      <w:r w:rsidR="005147F3">
        <w:t xml:space="preserve">is a regional transmission organization approved by </w:t>
      </w:r>
      <w:r>
        <w:t xml:space="preserve">the Federal Energy Regulatory Commission </w:t>
      </w:r>
      <w:r w:rsidR="005147F3">
        <w:t xml:space="preserve">that meets the requirements of PURA </w:t>
      </w:r>
      <w:r>
        <w:t xml:space="preserve">§ </w:t>
      </w:r>
      <w:r w:rsidR="005147F3">
        <w:t>39.151 as an independent system operator.</w:t>
      </w:r>
    </w:p>
    <w:p w14:paraId="4C600A9A" w14:textId="2DB1B60D" w:rsidR="005147F3" w:rsidRDefault="005147F3" w:rsidP="00D67EEE">
      <w:pPr>
        <w:pStyle w:val="FoFs"/>
        <w:numPr>
          <w:ilvl w:val="0"/>
          <w:numId w:val="4"/>
        </w:numPr>
      </w:pPr>
      <w:r>
        <w:t>SPS must obtain the approval of the Commission to</w:t>
      </w:r>
      <w:r w:rsidR="00495F90">
        <w:t xml:space="preserve"> convert Harrington generating units from coal to natural gas, and to build, own, and operate the pipeline supplying natural gas to the converted Harrington station, and to provide service to the public from the converted Harrington </w:t>
      </w:r>
      <w:r w:rsidR="00FE43D9">
        <w:t>station</w:t>
      </w:r>
      <w:r w:rsidR="00495F90">
        <w:t>.</w:t>
      </w:r>
    </w:p>
    <w:p w14:paraId="1B839ACD" w14:textId="77777777" w:rsidR="00C342AB" w:rsidRDefault="00C342AB" w:rsidP="00D67EEE">
      <w:pPr>
        <w:pStyle w:val="FoFs"/>
        <w:numPr>
          <w:ilvl w:val="0"/>
          <w:numId w:val="4"/>
        </w:numPr>
      </w:pPr>
      <w:r>
        <w:t>SOAH exercised jurisdiction over the proceeding under PURA § 14.053 and Texas Government Code §§ 2001.058, 2003.021, and 2003.049.</w:t>
      </w:r>
    </w:p>
    <w:p w14:paraId="22D670AF" w14:textId="77777777" w:rsidR="005147F3" w:rsidRDefault="005147F3" w:rsidP="00D67EEE">
      <w:pPr>
        <w:pStyle w:val="FoFs"/>
        <w:numPr>
          <w:ilvl w:val="0"/>
          <w:numId w:val="4"/>
        </w:numPr>
      </w:pPr>
      <w:r>
        <w:t xml:space="preserve">The application is sufficient under 16 TAC § </w:t>
      </w:r>
      <w:r w:rsidR="00495F90">
        <w:t>22.75(d)</w:t>
      </w:r>
      <w:r>
        <w:t>.</w:t>
      </w:r>
    </w:p>
    <w:p w14:paraId="17ADA49F" w14:textId="77777777" w:rsidR="00C342AB" w:rsidRDefault="00C342AB" w:rsidP="00D67EEE">
      <w:pPr>
        <w:pStyle w:val="FoFs"/>
        <w:numPr>
          <w:ilvl w:val="0"/>
          <w:numId w:val="4"/>
        </w:numPr>
      </w:pPr>
      <w:r>
        <w:t>The Commission processed this docket in accordance with the requirements of PURA, the Administrative Procedure Act,</w:t>
      </w:r>
      <w:r>
        <w:rPr>
          <w:rStyle w:val="FootnoteReference"/>
        </w:rPr>
        <w:footnoteReference w:id="2"/>
      </w:r>
      <w:r>
        <w:t xml:space="preserve"> and the Commission’s rules.</w:t>
      </w:r>
    </w:p>
    <w:p w14:paraId="7B912054" w14:textId="77777777" w:rsidR="005147F3" w:rsidRDefault="005147F3" w:rsidP="00D67EEE">
      <w:pPr>
        <w:pStyle w:val="FoFs"/>
        <w:numPr>
          <w:ilvl w:val="0"/>
          <w:numId w:val="4"/>
        </w:numPr>
      </w:pPr>
      <w:r>
        <w:t xml:space="preserve">SPS provided notice of the application in compliance with PURA § </w:t>
      </w:r>
      <w:r w:rsidR="00C342AB">
        <w:t xml:space="preserve">37.054 </w:t>
      </w:r>
      <w:r>
        <w:t xml:space="preserve">and 16 TAC § </w:t>
      </w:r>
      <w:r w:rsidR="00C342AB">
        <w:t>22.52(a)</w:t>
      </w:r>
      <w:r>
        <w:t>.</w:t>
      </w:r>
    </w:p>
    <w:p w14:paraId="09923C0B" w14:textId="77777777" w:rsidR="00183E03" w:rsidRDefault="00884217" w:rsidP="00D67EEE">
      <w:pPr>
        <w:pStyle w:val="FoFs"/>
        <w:numPr>
          <w:ilvl w:val="0"/>
          <w:numId w:val="4"/>
        </w:numPr>
      </w:pPr>
      <w:r>
        <w:t>There is good cause under 16 TAC § 22.52(b) to grant an exception to the requirements of 16 TAC § 22.52(a)(4) for SPS to have held an online public meeting instead of an in-person public meeting.</w:t>
      </w:r>
    </w:p>
    <w:p w14:paraId="4A16197C" w14:textId="77777777" w:rsidR="006465CF" w:rsidRDefault="00884217" w:rsidP="00D67EEE">
      <w:pPr>
        <w:pStyle w:val="FoFs"/>
        <w:numPr>
          <w:ilvl w:val="0"/>
          <w:numId w:val="4"/>
        </w:numPr>
      </w:pPr>
      <w:r>
        <w:t>The hearing on the merits was set, and notice of the hearing was provided, in compliance with PURA § 37.054 and Texas Government Code §§ 2001.05 through 2001.052</w:t>
      </w:r>
      <w:r w:rsidR="00FE43D9">
        <w:t>.</w:t>
      </w:r>
    </w:p>
    <w:p w14:paraId="4CDC7952" w14:textId="3E0C75B1" w:rsidR="00BE6751" w:rsidRDefault="00884217" w:rsidP="00884217">
      <w:pPr>
        <w:pStyle w:val="FoFs"/>
        <w:numPr>
          <w:ilvl w:val="0"/>
          <w:numId w:val="4"/>
        </w:numPr>
      </w:pPr>
      <w:r>
        <w:lastRenderedPageBreak/>
        <w:t xml:space="preserve">The conversion of all three Harrington units and the construction and operation of the pipeline along </w:t>
      </w:r>
      <w:r w:rsidR="00FE43D9">
        <w:t xml:space="preserve">Route </w:t>
      </w:r>
      <w:r>
        <w:t>2 are necessary for the service, accommodation, convenience, or safety of the public within the meaning of PURA § 37.056 and 17 TAC § 25.101.</w:t>
      </w:r>
    </w:p>
    <w:p w14:paraId="41271F5F" w14:textId="77777777" w:rsidR="00BE6751" w:rsidRDefault="00183E03" w:rsidP="005A2E55">
      <w:pPr>
        <w:pStyle w:val="CROutline1"/>
        <w:spacing w:after="120"/>
        <w:ind w:left="720"/>
      </w:pPr>
      <w:r>
        <w:t>Ordering Paragraphs</w:t>
      </w:r>
    </w:p>
    <w:p w14:paraId="14EB5E86" w14:textId="77777777" w:rsidR="00183E03" w:rsidRDefault="00D67EEE" w:rsidP="00D67EEE">
      <w:pPr>
        <w:spacing w:line="360" w:lineRule="auto"/>
      </w:pPr>
      <w:r>
        <w:tab/>
        <w:t>In accordance with these findings of fact and conclusions of law, the Commission issues the following orders:</w:t>
      </w:r>
    </w:p>
    <w:p w14:paraId="2495FA72" w14:textId="77777777" w:rsidR="00F871CC" w:rsidRDefault="00F871CC" w:rsidP="00F871CC">
      <w:pPr>
        <w:pStyle w:val="FoFs"/>
        <w:numPr>
          <w:ilvl w:val="0"/>
          <w:numId w:val="5"/>
        </w:numPr>
      </w:pPr>
      <w:r>
        <w:t>The Commission adopts the proposal for decision, including findings of fact and conclusions of law.</w:t>
      </w:r>
    </w:p>
    <w:p w14:paraId="28B5B0FF" w14:textId="77777777" w:rsidR="00183E03" w:rsidRDefault="00183E03" w:rsidP="00D67EEE">
      <w:pPr>
        <w:pStyle w:val="FoFs"/>
        <w:numPr>
          <w:ilvl w:val="0"/>
          <w:numId w:val="5"/>
        </w:numPr>
      </w:pPr>
      <w:r>
        <w:t>The Commission amends SPS’s CCN No. 30153 to</w:t>
      </w:r>
      <w:r w:rsidR="00884217">
        <w:t xml:space="preserve"> allow SPS to convert all three Harrington generating units from coal-powered to be powered by natural gas.</w:t>
      </w:r>
    </w:p>
    <w:p w14:paraId="5D53E859" w14:textId="67AB7AB6" w:rsidR="00183E03" w:rsidRDefault="00884217" w:rsidP="00D67EEE">
      <w:pPr>
        <w:pStyle w:val="FoFs"/>
        <w:numPr>
          <w:ilvl w:val="0"/>
          <w:numId w:val="5"/>
        </w:numPr>
      </w:pPr>
      <w:r>
        <w:t xml:space="preserve">The Commission amends SPS’s CCN No. 30153 to allow SPS to build, own, and operate a pipeline along </w:t>
      </w:r>
      <w:r w:rsidR="00FE43D9">
        <w:t xml:space="preserve">Route </w:t>
      </w:r>
      <w:r>
        <w:t>2 for supplying natural gas to the converted Harrington station.</w:t>
      </w:r>
    </w:p>
    <w:p w14:paraId="770583A2" w14:textId="77777777" w:rsidR="00183E03" w:rsidRDefault="00F871CC" w:rsidP="00D67EEE">
      <w:pPr>
        <w:pStyle w:val="FoFs"/>
        <w:numPr>
          <w:ilvl w:val="0"/>
          <w:numId w:val="5"/>
        </w:numPr>
      </w:pPr>
      <w:r>
        <w:t>SPS must obtain all permits, licenses, plans, and permissions required by state and federal law that are necessary to construct the pipeline facilities and the conversion of Harrington station approved by this Order, and if SPS fails to obtain any such permit, license, plan, or permission, it must notify the Commission immediately.</w:t>
      </w:r>
    </w:p>
    <w:p w14:paraId="2997CDDF" w14:textId="5AB8D998" w:rsidR="00183E03" w:rsidRDefault="00F871CC" w:rsidP="00D67EEE">
      <w:pPr>
        <w:pStyle w:val="FoFs"/>
        <w:numPr>
          <w:ilvl w:val="0"/>
          <w:numId w:val="5"/>
        </w:numPr>
      </w:pPr>
      <w:r>
        <w:t xml:space="preserve">SPS must identify any additional permits that are necessary, consult any required agencies (such as the United States Army Corps of Engineers and the </w:t>
      </w:r>
      <w:r w:rsidR="005A2E55">
        <w:t>USFWS</w:t>
      </w:r>
      <w:r>
        <w:t>), obtain all necessary environmental permits, and comply with the relevant conditions before construction and during construction and operation of the pipeline facilities approved by this Order.</w:t>
      </w:r>
    </w:p>
    <w:p w14:paraId="3FC1ACC4" w14:textId="77777777" w:rsidR="00183E03" w:rsidRDefault="00F871CC" w:rsidP="00D67EEE">
      <w:pPr>
        <w:pStyle w:val="FoFs"/>
        <w:numPr>
          <w:ilvl w:val="0"/>
          <w:numId w:val="5"/>
        </w:numPr>
      </w:pPr>
      <w:r>
        <w:t>If SPS encounters any archeological artifacts or other cultural resources during construction, work must cease immediately in the vicinity of the artifact or resource, and SPS must report the discovery to, and act as directed by the Texas Historical Commission.</w:t>
      </w:r>
    </w:p>
    <w:p w14:paraId="040DC35C" w14:textId="77777777" w:rsidR="00F871CC" w:rsidRDefault="00F871CC" w:rsidP="00D67EEE">
      <w:pPr>
        <w:pStyle w:val="FoFs"/>
        <w:numPr>
          <w:ilvl w:val="0"/>
          <w:numId w:val="5"/>
        </w:numPr>
      </w:pPr>
      <w:r>
        <w:t>Before beginning construction, SPS must undertake appropriate measures to identify whether a potential habitat for endangered or threatened species exists and must respond as required.</w:t>
      </w:r>
    </w:p>
    <w:p w14:paraId="1F0C3FF8" w14:textId="77777777" w:rsidR="00183E03" w:rsidRDefault="00F871CC" w:rsidP="00D67EEE">
      <w:pPr>
        <w:pStyle w:val="FoFs"/>
        <w:numPr>
          <w:ilvl w:val="0"/>
          <w:numId w:val="5"/>
        </w:numPr>
      </w:pPr>
      <w:r>
        <w:t>SPS must use best management practices to minimize the potential harm to migratory birds and threatened or endangered species that is presented by the approved route.</w:t>
      </w:r>
    </w:p>
    <w:p w14:paraId="33FED2A1" w14:textId="77777777" w:rsidR="00F871CC" w:rsidRDefault="00F871CC" w:rsidP="00D67EEE">
      <w:pPr>
        <w:pStyle w:val="FoFs"/>
        <w:numPr>
          <w:ilvl w:val="0"/>
          <w:numId w:val="5"/>
        </w:numPr>
      </w:pPr>
      <w:r>
        <w:lastRenderedPageBreak/>
        <w:t>SPS must take precautions to avoid disturbing occupied nests and take steps to minimize the burden of construction on migratory birds during the nesting season of the migratory bird species identified in the area of construction.</w:t>
      </w:r>
    </w:p>
    <w:p w14:paraId="51E3338B" w14:textId="77777777" w:rsidR="00FA53BA" w:rsidRDefault="00FA53BA" w:rsidP="00D67EEE">
      <w:pPr>
        <w:pStyle w:val="FoFs"/>
        <w:numPr>
          <w:ilvl w:val="0"/>
          <w:numId w:val="5"/>
        </w:numPr>
      </w:pPr>
      <w:r>
        <w:t>SPS must exercise extreme care to avoid affecting non-targeted vegetation or animal life when using chemical herbicides to control vegetation within the right-of-way.  Herbicide use must comply with rules and guidelines established in the Federal Insecticide, Fungicide, and Rodenticide Act and with the Texas Department of Agriculture’s regulations.</w:t>
      </w:r>
    </w:p>
    <w:p w14:paraId="143D3929" w14:textId="2EC88E76" w:rsidR="00652CE9" w:rsidRDefault="00652CE9" w:rsidP="00D67EEE">
      <w:pPr>
        <w:pStyle w:val="FoFs"/>
        <w:numPr>
          <w:ilvl w:val="0"/>
          <w:numId w:val="5"/>
        </w:numPr>
      </w:pPr>
      <w:r>
        <w:t xml:space="preserve">SPS must minimize the amount of flora and fauna disturbed during construction of the pipeline facilities, except to the extent necessary to establish appropriate right-of-way clearance for the pipeline facilities.  In addition, SPS must re-vegetate using native species and must consider landowner preferences and wildlife needs in doing so.  Furthermore, to the maximum extent practicable, SPS must avoid adverse environmental effects on sensitive plant and animal species and their habitats, as identified by the </w:t>
      </w:r>
      <w:r w:rsidR="00FE43D9">
        <w:t>TPWD</w:t>
      </w:r>
      <w:r>
        <w:t xml:space="preserve"> and the </w:t>
      </w:r>
      <w:r w:rsidR="005A2E55">
        <w:t>USFWS</w:t>
      </w:r>
      <w:r>
        <w:t>.</w:t>
      </w:r>
    </w:p>
    <w:p w14:paraId="0BC68F52" w14:textId="77777777" w:rsidR="00652CE9" w:rsidRDefault="00652CE9" w:rsidP="00D67EEE">
      <w:pPr>
        <w:pStyle w:val="FoFs"/>
        <w:numPr>
          <w:ilvl w:val="0"/>
          <w:numId w:val="5"/>
        </w:numPr>
      </w:pPr>
      <w:r>
        <w:t>SPS must implement erosion-control measures as appropriate.  Erosion-control measures may include inspection of the rights-of-way before and during construction to identify erosion areas and implement special precautions as determined reasonable to minimize the effect of vehicular traffic over the areas.  SPS must return each affected landowner’s property to its original contours and grades unless otherwise agreed to by the landowner or the landowner’s representative.  However, the Commission does not require SPS to restore original contours and grades where a different contour or grade is necessary to ensure the safety or stability of the pipeline facilities or the safe operation and maintenance of the pipeline facilities.</w:t>
      </w:r>
    </w:p>
    <w:p w14:paraId="5B7503D2" w14:textId="77777777" w:rsidR="00652CE9" w:rsidRDefault="00652CE9" w:rsidP="00D67EEE">
      <w:pPr>
        <w:pStyle w:val="FoFs"/>
        <w:numPr>
          <w:ilvl w:val="0"/>
          <w:numId w:val="5"/>
        </w:numPr>
      </w:pPr>
      <w:r>
        <w:t>SPS must cooperate with directly affected landowners to implement minor deviations in the approved route to minimize the disruptive effect of the pipeline facilities.  Any minor deviations in the approved route must only directly affect the landowners who were sent notice of the pipeline facilities in accordance with 16 TAC § 22.52(a)(3) and have agreed to the minor deviation.</w:t>
      </w:r>
    </w:p>
    <w:p w14:paraId="3320709F" w14:textId="77777777" w:rsidR="00652CE9" w:rsidRDefault="00652CE9" w:rsidP="00D67EEE">
      <w:pPr>
        <w:pStyle w:val="FoFs"/>
        <w:numPr>
          <w:ilvl w:val="0"/>
          <w:numId w:val="5"/>
        </w:numPr>
      </w:pPr>
      <w:r>
        <w:lastRenderedPageBreak/>
        <w:t>The Commission does not permit SPS to deviate from the approved route in any instance in which the deviation would be more than a minor deviation without first further amending its CCN.</w:t>
      </w:r>
    </w:p>
    <w:p w14:paraId="7E8D5BB9" w14:textId="77777777" w:rsidR="00652CE9" w:rsidRDefault="00652CE9" w:rsidP="00D67EEE">
      <w:pPr>
        <w:pStyle w:val="FoFs"/>
        <w:numPr>
          <w:ilvl w:val="0"/>
          <w:numId w:val="5"/>
        </w:numPr>
      </w:pPr>
      <w:r>
        <w:t xml:space="preserve">SPS must include the pipeline facilities approved by this Order on its monthly construction progress reports before the start of construction to reflect the final estimated cost and schedule in accordance with 16 TAC § 25.83(b).  In addition, SPS must provide final construction costs, with any necessary </w:t>
      </w:r>
      <w:r w:rsidR="00CA6F3A">
        <w:t>explanation</w:t>
      </w:r>
      <w:r>
        <w:t xml:space="preserve"> for cost variance, after </w:t>
      </w:r>
      <w:r w:rsidR="00CA6F3A">
        <w:t>completion of construction when SPS identifies all charges.</w:t>
      </w:r>
    </w:p>
    <w:p w14:paraId="1004D1DB" w14:textId="77777777" w:rsidR="00CA6F3A" w:rsidRDefault="00CA6F3A" w:rsidP="00D67EEE">
      <w:pPr>
        <w:pStyle w:val="FoFs"/>
        <w:numPr>
          <w:ilvl w:val="0"/>
          <w:numId w:val="5"/>
        </w:numPr>
      </w:pPr>
      <w:r>
        <w:t>SPS grants a good cause exception to the requirement in 16 TAC § 25.22.52(a)(4) for SPS to have held an online public meeting instead of an in-person public meeting.</w:t>
      </w:r>
    </w:p>
    <w:p w14:paraId="23F36599" w14:textId="7051DFC2" w:rsidR="00CA6F3A" w:rsidRDefault="00CA6F3A" w:rsidP="00D67EEE">
      <w:pPr>
        <w:pStyle w:val="FoFs"/>
        <w:numPr>
          <w:ilvl w:val="0"/>
          <w:numId w:val="5"/>
        </w:numPr>
      </w:pPr>
      <w:r>
        <w:t xml:space="preserve">The Commission limits the authority granted by this Order to a period of seven years </w:t>
      </w:r>
      <w:r w:rsidR="00FE43D9">
        <w:t xml:space="preserve">from </w:t>
      </w:r>
      <w:r>
        <w:t>the date of this Order unless the converted Harrington station and the supply pipeline are operational before that time.</w:t>
      </w:r>
    </w:p>
    <w:p w14:paraId="4B8D6A69" w14:textId="77777777" w:rsidR="00183E03" w:rsidRDefault="00183E03" w:rsidP="00C50353">
      <w:pPr>
        <w:pStyle w:val="FoFs"/>
        <w:numPr>
          <w:ilvl w:val="0"/>
          <w:numId w:val="5"/>
        </w:numPr>
        <w:spacing w:after="240"/>
      </w:pPr>
      <w:r>
        <w:t>The Commission denies all other motions and any other request for general or specific relief</w:t>
      </w:r>
      <w:r w:rsidR="00D67EEE">
        <w:t xml:space="preserve"> that have not been </w:t>
      </w:r>
      <w:r>
        <w:t>expressly granted.</w:t>
      </w:r>
    </w:p>
    <w:p w14:paraId="0B381118" w14:textId="77777777" w:rsidR="00183E03" w:rsidRDefault="00183E03" w:rsidP="0018643B">
      <w:pPr>
        <w:rPr>
          <w:b/>
        </w:rPr>
      </w:pPr>
      <w:r>
        <w:tab/>
      </w:r>
      <w:r>
        <w:tab/>
      </w:r>
      <w:r>
        <w:rPr>
          <w:b/>
        </w:rPr>
        <w:t>Signed at Austin, Texas the _____ day of _____________, 2022.</w:t>
      </w:r>
    </w:p>
    <w:p w14:paraId="00F47C1F" w14:textId="77777777" w:rsidR="00183E03" w:rsidRPr="00C50353" w:rsidRDefault="00183E03" w:rsidP="0018643B"/>
    <w:p w14:paraId="3E4A5FCB" w14:textId="77777777" w:rsidR="00183E03" w:rsidRDefault="00183E03" w:rsidP="0018643B">
      <w:pPr>
        <w:rPr>
          <w:b/>
        </w:rPr>
      </w:pPr>
      <w:r>
        <w:rPr>
          <w:b/>
        </w:rPr>
        <w:tab/>
      </w:r>
      <w:r>
        <w:rPr>
          <w:b/>
        </w:rPr>
        <w:tab/>
      </w:r>
      <w:r>
        <w:rPr>
          <w:b/>
        </w:rPr>
        <w:tab/>
      </w:r>
      <w:r>
        <w:rPr>
          <w:b/>
        </w:rPr>
        <w:tab/>
      </w:r>
      <w:r>
        <w:rPr>
          <w:b/>
        </w:rPr>
        <w:tab/>
      </w:r>
      <w:r>
        <w:rPr>
          <w:b/>
        </w:rPr>
        <w:tab/>
        <w:t>PUBLIC UTILITY COMMISSION OF TEXAS</w:t>
      </w:r>
    </w:p>
    <w:p w14:paraId="1678ECF4" w14:textId="77777777" w:rsidR="00183E03" w:rsidRPr="00C50353" w:rsidRDefault="00183E03" w:rsidP="0018643B"/>
    <w:p w14:paraId="3826FA1F" w14:textId="77777777" w:rsidR="00183E03" w:rsidRPr="00C50353" w:rsidRDefault="00183E03" w:rsidP="0018643B"/>
    <w:p w14:paraId="4A565AEB" w14:textId="77777777" w:rsidR="00183E03" w:rsidRDefault="00183E03" w:rsidP="0018643B">
      <w:pPr>
        <w:rPr>
          <w:b/>
        </w:rPr>
      </w:pPr>
      <w:r>
        <w:rPr>
          <w:b/>
        </w:rPr>
        <w:tab/>
      </w:r>
      <w:r>
        <w:rPr>
          <w:b/>
        </w:rPr>
        <w:tab/>
      </w:r>
      <w:r>
        <w:rPr>
          <w:b/>
        </w:rPr>
        <w:tab/>
      </w:r>
      <w:r>
        <w:rPr>
          <w:b/>
        </w:rPr>
        <w:tab/>
      </w:r>
      <w:r>
        <w:rPr>
          <w:b/>
        </w:rPr>
        <w:tab/>
      </w:r>
      <w:r>
        <w:rPr>
          <w:b/>
        </w:rPr>
        <w:tab/>
        <w:t>_________________________</w:t>
      </w:r>
      <w:r w:rsidR="00D67EEE">
        <w:rPr>
          <w:b/>
        </w:rPr>
        <w:t>__</w:t>
      </w:r>
      <w:r>
        <w:rPr>
          <w:b/>
        </w:rPr>
        <w:t>___________</w:t>
      </w:r>
    </w:p>
    <w:p w14:paraId="6DEAB32C" w14:textId="77777777" w:rsidR="00183E03" w:rsidRDefault="00183E03" w:rsidP="0018643B">
      <w:pPr>
        <w:rPr>
          <w:b/>
        </w:rPr>
      </w:pPr>
      <w:r>
        <w:rPr>
          <w:b/>
        </w:rPr>
        <w:tab/>
      </w:r>
      <w:r>
        <w:rPr>
          <w:b/>
        </w:rPr>
        <w:tab/>
      </w:r>
      <w:r>
        <w:rPr>
          <w:b/>
        </w:rPr>
        <w:tab/>
      </w:r>
      <w:r>
        <w:rPr>
          <w:b/>
        </w:rPr>
        <w:tab/>
      </w:r>
      <w:r>
        <w:rPr>
          <w:b/>
        </w:rPr>
        <w:tab/>
      </w:r>
      <w:r>
        <w:rPr>
          <w:b/>
        </w:rPr>
        <w:tab/>
        <w:t>PETER M. LAKE, CHAIRMAN</w:t>
      </w:r>
    </w:p>
    <w:p w14:paraId="5FE89BF7" w14:textId="77777777" w:rsidR="00183E03" w:rsidRPr="00C50353" w:rsidRDefault="00183E03" w:rsidP="0018643B"/>
    <w:p w14:paraId="0FFC3044" w14:textId="77777777" w:rsidR="00183E03" w:rsidRPr="00C50353" w:rsidRDefault="00183E03" w:rsidP="0018643B"/>
    <w:p w14:paraId="58D45EF8" w14:textId="77777777" w:rsidR="00183E03" w:rsidRDefault="00183E03" w:rsidP="00183E03">
      <w:pPr>
        <w:rPr>
          <w:b/>
        </w:rPr>
      </w:pPr>
      <w:r>
        <w:rPr>
          <w:b/>
        </w:rPr>
        <w:tab/>
      </w:r>
      <w:r>
        <w:rPr>
          <w:b/>
        </w:rPr>
        <w:tab/>
      </w:r>
      <w:r>
        <w:rPr>
          <w:b/>
        </w:rPr>
        <w:tab/>
      </w:r>
      <w:r>
        <w:rPr>
          <w:b/>
        </w:rPr>
        <w:tab/>
      </w:r>
      <w:r>
        <w:rPr>
          <w:b/>
        </w:rPr>
        <w:tab/>
      </w:r>
      <w:r>
        <w:rPr>
          <w:b/>
        </w:rPr>
        <w:tab/>
        <w:t>___________________________</w:t>
      </w:r>
      <w:r w:rsidR="00D67EEE">
        <w:rPr>
          <w:b/>
        </w:rPr>
        <w:t>__</w:t>
      </w:r>
      <w:r>
        <w:rPr>
          <w:b/>
        </w:rPr>
        <w:t>_________</w:t>
      </w:r>
    </w:p>
    <w:p w14:paraId="664C27C2" w14:textId="77777777" w:rsidR="00183E03" w:rsidRDefault="00183E03" w:rsidP="00183E03">
      <w:pPr>
        <w:rPr>
          <w:b/>
        </w:rPr>
      </w:pPr>
      <w:r>
        <w:rPr>
          <w:b/>
        </w:rPr>
        <w:tab/>
      </w:r>
      <w:r>
        <w:rPr>
          <w:b/>
        </w:rPr>
        <w:tab/>
      </w:r>
      <w:r>
        <w:rPr>
          <w:b/>
        </w:rPr>
        <w:tab/>
      </w:r>
      <w:r>
        <w:rPr>
          <w:b/>
        </w:rPr>
        <w:tab/>
      </w:r>
      <w:r>
        <w:rPr>
          <w:b/>
        </w:rPr>
        <w:tab/>
      </w:r>
      <w:r>
        <w:rPr>
          <w:b/>
        </w:rPr>
        <w:tab/>
        <w:t>WILL MCADAMS, COMMISSIONER</w:t>
      </w:r>
    </w:p>
    <w:p w14:paraId="129E2B40" w14:textId="77777777" w:rsidR="00183E03" w:rsidRPr="00C50353" w:rsidRDefault="00183E03" w:rsidP="00183E03"/>
    <w:p w14:paraId="3AC4AF63" w14:textId="77777777" w:rsidR="00D67EEE" w:rsidRPr="00C50353" w:rsidRDefault="00D67EEE" w:rsidP="00183E03"/>
    <w:p w14:paraId="26894E1F" w14:textId="77777777" w:rsidR="00183E03" w:rsidRDefault="00183E03" w:rsidP="00183E03">
      <w:pPr>
        <w:rPr>
          <w:b/>
        </w:rPr>
      </w:pPr>
      <w:r>
        <w:rPr>
          <w:b/>
        </w:rPr>
        <w:tab/>
      </w:r>
      <w:r>
        <w:rPr>
          <w:b/>
        </w:rPr>
        <w:tab/>
      </w:r>
      <w:r>
        <w:rPr>
          <w:b/>
        </w:rPr>
        <w:tab/>
      </w:r>
      <w:r>
        <w:rPr>
          <w:b/>
        </w:rPr>
        <w:tab/>
      </w:r>
      <w:r>
        <w:rPr>
          <w:b/>
        </w:rPr>
        <w:tab/>
      </w:r>
      <w:r>
        <w:rPr>
          <w:b/>
        </w:rPr>
        <w:tab/>
        <w:t>_____________________________</w:t>
      </w:r>
      <w:r w:rsidR="00D67EEE">
        <w:rPr>
          <w:b/>
        </w:rPr>
        <w:t>__</w:t>
      </w:r>
      <w:r>
        <w:rPr>
          <w:b/>
        </w:rPr>
        <w:t>_______</w:t>
      </w:r>
    </w:p>
    <w:p w14:paraId="7C86B6FA" w14:textId="77777777" w:rsidR="00183E03" w:rsidRPr="00183E03" w:rsidRDefault="00183E03" w:rsidP="00183E03">
      <w:pPr>
        <w:rPr>
          <w:b/>
        </w:rPr>
      </w:pPr>
      <w:r>
        <w:rPr>
          <w:b/>
        </w:rPr>
        <w:tab/>
      </w:r>
      <w:r>
        <w:rPr>
          <w:b/>
        </w:rPr>
        <w:tab/>
      </w:r>
      <w:r>
        <w:rPr>
          <w:b/>
        </w:rPr>
        <w:tab/>
      </w:r>
      <w:r>
        <w:rPr>
          <w:b/>
        </w:rPr>
        <w:tab/>
      </w:r>
      <w:r>
        <w:rPr>
          <w:b/>
        </w:rPr>
        <w:tab/>
      </w:r>
      <w:r>
        <w:rPr>
          <w:b/>
        </w:rPr>
        <w:tab/>
        <w:t>LORI COBOS, COMMISSIONER</w:t>
      </w:r>
    </w:p>
    <w:p w14:paraId="57268C1B" w14:textId="77777777" w:rsidR="00183E03" w:rsidRDefault="00183E03" w:rsidP="0018643B"/>
    <w:p w14:paraId="49E3C398" w14:textId="77777777" w:rsidR="00D67EEE" w:rsidRDefault="00D67EEE" w:rsidP="0018643B"/>
    <w:p w14:paraId="41D38CBD" w14:textId="77777777" w:rsidR="00183E03" w:rsidRDefault="00183E03" w:rsidP="00183E03">
      <w:pPr>
        <w:rPr>
          <w:b/>
        </w:rPr>
      </w:pPr>
      <w:r>
        <w:tab/>
      </w:r>
      <w:r>
        <w:tab/>
      </w:r>
      <w:r>
        <w:tab/>
      </w:r>
      <w:r>
        <w:tab/>
      </w:r>
      <w:r>
        <w:tab/>
      </w:r>
      <w:r>
        <w:tab/>
      </w:r>
      <w:r>
        <w:rPr>
          <w:b/>
        </w:rPr>
        <w:t>___________________________________</w:t>
      </w:r>
      <w:r w:rsidR="00D67EEE">
        <w:rPr>
          <w:b/>
        </w:rPr>
        <w:t>__</w:t>
      </w:r>
      <w:r>
        <w:rPr>
          <w:b/>
        </w:rPr>
        <w:t>_</w:t>
      </w:r>
    </w:p>
    <w:p w14:paraId="6BCB056D" w14:textId="77777777" w:rsidR="00183E03" w:rsidRDefault="00183E03" w:rsidP="00183E03">
      <w:r>
        <w:rPr>
          <w:b/>
        </w:rPr>
        <w:tab/>
      </w:r>
      <w:r>
        <w:rPr>
          <w:b/>
        </w:rPr>
        <w:tab/>
      </w:r>
      <w:r>
        <w:rPr>
          <w:b/>
        </w:rPr>
        <w:tab/>
      </w:r>
      <w:r>
        <w:rPr>
          <w:b/>
        </w:rPr>
        <w:tab/>
      </w:r>
      <w:r>
        <w:rPr>
          <w:b/>
        </w:rPr>
        <w:tab/>
      </w:r>
      <w:r>
        <w:rPr>
          <w:b/>
        </w:rPr>
        <w:tab/>
        <w:t>JIMMY GLOTFELTY, COMMISSIONER</w:t>
      </w:r>
    </w:p>
    <w:sectPr w:rsidR="00183E03" w:rsidSect="00C50353">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BCCD6" w14:textId="77777777" w:rsidR="00590E19" w:rsidRDefault="00590E19" w:rsidP="00265F9D">
      <w:r>
        <w:separator/>
      </w:r>
    </w:p>
  </w:endnote>
  <w:endnote w:type="continuationSeparator" w:id="0">
    <w:p w14:paraId="7F596411" w14:textId="77777777" w:rsidR="00590E19" w:rsidRDefault="00590E19"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55286" w14:textId="77777777" w:rsidR="00590E19" w:rsidRDefault="00590E19" w:rsidP="00265F9D">
      <w:r>
        <w:separator/>
      </w:r>
    </w:p>
  </w:footnote>
  <w:footnote w:type="continuationSeparator" w:id="0">
    <w:p w14:paraId="6B0B631C" w14:textId="77777777" w:rsidR="00590E19" w:rsidRDefault="00590E19" w:rsidP="00265F9D">
      <w:r>
        <w:continuationSeparator/>
      </w:r>
    </w:p>
  </w:footnote>
  <w:footnote w:id="1">
    <w:p w14:paraId="7E717D97" w14:textId="3302C60B" w:rsidR="00590E19" w:rsidRDefault="00590E19">
      <w:pPr>
        <w:pStyle w:val="FootnoteText"/>
      </w:pPr>
      <w:r>
        <w:rPr>
          <w:rStyle w:val="FootnoteReference"/>
        </w:rPr>
        <w:footnoteRef/>
      </w:r>
      <w:r>
        <w:t xml:space="preserve"> </w:t>
      </w:r>
      <w:r w:rsidRPr="00210113">
        <w:rPr>
          <w:i/>
        </w:rPr>
        <w:t>Application of Southwestern Public Service Company for Authority to Change Rates</w:t>
      </w:r>
      <w:r w:rsidRPr="00210113">
        <w:t>, Docket No. 51802</w:t>
      </w:r>
      <w:r w:rsidR="00EC7A69">
        <w:t>, Final Order (May 20, 2022)</w:t>
      </w:r>
      <w:r>
        <w:t>.</w:t>
      </w:r>
    </w:p>
  </w:footnote>
  <w:footnote w:id="2">
    <w:p w14:paraId="62EC0808" w14:textId="77777777" w:rsidR="00590E19" w:rsidRDefault="00590E19">
      <w:pPr>
        <w:pStyle w:val="FootnoteText"/>
      </w:pPr>
      <w:r>
        <w:rPr>
          <w:rStyle w:val="FootnoteReference"/>
        </w:rPr>
        <w:footnoteRef/>
      </w:r>
      <w:r>
        <w:t xml:space="preserve"> 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CBB76" w14:textId="001EAEB5" w:rsidR="00BB2BAF" w:rsidRPr="00BB2BAF" w:rsidRDefault="00BB2BAF">
    <w:pPr>
      <w:pStyle w:val="Header"/>
    </w:pPr>
    <w:r>
      <w:tab/>
    </w:r>
    <w:r>
      <w:tab/>
      <w:t>ATTACHMENT A</w:t>
    </w:r>
  </w:p>
  <w:p w14:paraId="56841B4C" w14:textId="093DF81D" w:rsidR="00590E19" w:rsidRDefault="00590E19">
    <w:pPr>
      <w:pStyle w:val="Header"/>
      <w:rPr>
        <w:b/>
      </w:rPr>
    </w:pPr>
    <w:r>
      <w:rPr>
        <w:b/>
      </w:rPr>
      <w:t xml:space="preserve">PUC </w:t>
    </w:r>
    <w:r w:rsidRPr="00183E03">
      <w:rPr>
        <w:b/>
      </w:rPr>
      <w:t>Docket No. 52485</w:t>
    </w:r>
    <w:r w:rsidRPr="00183E03">
      <w:rPr>
        <w:b/>
      </w:rPr>
      <w:tab/>
      <w:t>Proposed Order</w:t>
    </w:r>
    <w:r w:rsidRPr="00183E03">
      <w:rPr>
        <w:b/>
      </w:rPr>
      <w:tab/>
      <w:t xml:space="preserve">Page </w:t>
    </w:r>
    <w:r w:rsidRPr="00611361">
      <w:rPr>
        <w:b/>
      </w:rPr>
      <w:fldChar w:fldCharType="begin"/>
    </w:r>
    <w:r w:rsidRPr="00611361">
      <w:rPr>
        <w:b/>
      </w:rPr>
      <w:instrText xml:space="preserve"> PAGE   \* MERGEFORMAT </w:instrText>
    </w:r>
    <w:r w:rsidRPr="00611361">
      <w:rPr>
        <w:b/>
      </w:rPr>
      <w:fldChar w:fldCharType="separate"/>
    </w:r>
    <w:r w:rsidRPr="00611361">
      <w:rPr>
        <w:b/>
        <w:noProof/>
      </w:rPr>
      <w:t>1</w:t>
    </w:r>
    <w:r w:rsidRPr="00611361">
      <w:rPr>
        <w:b/>
        <w:noProof/>
      </w:rPr>
      <w:fldChar w:fldCharType="end"/>
    </w:r>
    <w:r w:rsidRPr="00183E03">
      <w:rPr>
        <w:b/>
      </w:rPr>
      <w:t xml:space="preserve"> of </w:t>
    </w:r>
    <w:r w:rsidRPr="00183E03">
      <w:rPr>
        <w:b/>
      </w:rPr>
      <w:fldChar w:fldCharType="begin"/>
    </w:r>
    <w:r w:rsidRPr="00183E03">
      <w:rPr>
        <w:b/>
      </w:rPr>
      <w:instrText>SECTIONPAGES</w:instrText>
    </w:r>
    <w:r w:rsidRPr="00183E03">
      <w:rPr>
        <w:b/>
      </w:rPr>
      <w:fldChar w:fldCharType="separate"/>
    </w:r>
    <w:r w:rsidR="00231F2A">
      <w:rPr>
        <w:b/>
        <w:noProof/>
      </w:rPr>
      <w:t>17</w:t>
    </w:r>
    <w:r w:rsidRPr="00183E03">
      <w:rPr>
        <w:b/>
      </w:rPr>
      <w:fldChar w:fldCharType="end"/>
    </w:r>
  </w:p>
  <w:p w14:paraId="2518185D" w14:textId="77777777" w:rsidR="00590E19" w:rsidRDefault="00590E19">
    <w:pPr>
      <w:pStyle w:val="Header"/>
      <w:rPr>
        <w:b/>
      </w:rPr>
    </w:pPr>
    <w:r>
      <w:rPr>
        <w:b/>
      </w:rPr>
      <w:t>SOAH Docket No. 473-22-1073</w:t>
    </w:r>
  </w:p>
  <w:p w14:paraId="286B74E3" w14:textId="77777777" w:rsidR="00590E19" w:rsidRDefault="00590E19">
    <w:pPr>
      <w:pStyle w:val="Header"/>
      <w:rPr>
        <w:b/>
      </w:rPr>
    </w:pPr>
  </w:p>
  <w:p w14:paraId="3D6FFEC8" w14:textId="77777777" w:rsidR="00590E19" w:rsidRPr="00183E03" w:rsidRDefault="00590E19">
    <w:pPr>
      <w:pStyle w:val="Head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18776" w14:textId="68521593" w:rsidR="00BB2BAF" w:rsidRDefault="00BB2BAF">
    <w:pPr>
      <w:pStyle w:val="Header"/>
    </w:pPr>
    <w:r>
      <w:tab/>
    </w:r>
    <w:r>
      <w:tab/>
      <w:t>ATTACHMENT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6B0667"/>
    <w:multiLevelType w:val="hybridMultilevel"/>
    <w:tmpl w:val="818EA026"/>
    <w:lvl w:ilvl="0" w:tplc="6C300F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E10427"/>
    <w:multiLevelType w:val="multilevel"/>
    <w:tmpl w:val="1CCAFAF4"/>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2" w15:restartNumberingAfterBreak="0">
    <w:nsid w:val="72FB4C03"/>
    <w:multiLevelType w:val="hybridMultilevel"/>
    <w:tmpl w:val="A704D728"/>
    <w:lvl w:ilvl="0" w:tplc="9998D3A4">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2"/>
    <w:lvlOverride w:ilvl="0">
      <w:startOverride w:val="1"/>
    </w:lvlOverride>
  </w:num>
  <w:num w:numId="5">
    <w:abstractNumId w:val="2"/>
    <w:lvlOverride w:ilvl="0">
      <w:startOverride w:val="1"/>
    </w:lvlOverride>
  </w:num>
  <w:num w:numId="6">
    <w:abstractNumId w:val="2"/>
  </w:num>
  <w:num w:numId="7">
    <w:abstractNumId w:val="2"/>
  </w:num>
  <w:num w:numId="8">
    <w:abstractNumId w:val="2"/>
    <w:lvlOverride w:ilvl="0">
      <w:startOverride w:val="1"/>
    </w:lvlOverride>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F9D"/>
    <w:rsid w:val="000005A3"/>
    <w:rsid w:val="000A2A5F"/>
    <w:rsid w:val="000B71B4"/>
    <w:rsid w:val="000C1AD4"/>
    <w:rsid w:val="000F3A0E"/>
    <w:rsid w:val="00114FD6"/>
    <w:rsid w:val="00133D4A"/>
    <w:rsid w:val="001421B7"/>
    <w:rsid w:val="00152F28"/>
    <w:rsid w:val="00153C1B"/>
    <w:rsid w:val="001667C6"/>
    <w:rsid w:val="00171829"/>
    <w:rsid w:val="00183E03"/>
    <w:rsid w:val="0018643B"/>
    <w:rsid w:val="0019639C"/>
    <w:rsid w:val="001A5997"/>
    <w:rsid w:val="001B12BA"/>
    <w:rsid w:val="001C1A95"/>
    <w:rsid w:val="001D3139"/>
    <w:rsid w:val="00210113"/>
    <w:rsid w:val="00212910"/>
    <w:rsid w:val="00231F2A"/>
    <w:rsid w:val="00237969"/>
    <w:rsid w:val="002479D9"/>
    <w:rsid w:val="00265F9D"/>
    <w:rsid w:val="0027363D"/>
    <w:rsid w:val="00277F44"/>
    <w:rsid w:val="002908D6"/>
    <w:rsid w:val="002A4539"/>
    <w:rsid w:val="002B5288"/>
    <w:rsid w:val="002D65CA"/>
    <w:rsid w:val="002F6AA6"/>
    <w:rsid w:val="00331F9D"/>
    <w:rsid w:val="003601D4"/>
    <w:rsid w:val="00392B21"/>
    <w:rsid w:val="00397451"/>
    <w:rsid w:val="003D4C23"/>
    <w:rsid w:val="003E61DA"/>
    <w:rsid w:val="00451D19"/>
    <w:rsid w:val="004672BF"/>
    <w:rsid w:val="00476136"/>
    <w:rsid w:val="00482A52"/>
    <w:rsid w:val="00495F90"/>
    <w:rsid w:val="004C2700"/>
    <w:rsid w:val="004C2E8E"/>
    <w:rsid w:val="004E65F8"/>
    <w:rsid w:val="005147F3"/>
    <w:rsid w:val="0053039F"/>
    <w:rsid w:val="00543B3A"/>
    <w:rsid w:val="00543E9E"/>
    <w:rsid w:val="00544E40"/>
    <w:rsid w:val="00545891"/>
    <w:rsid w:val="005541E3"/>
    <w:rsid w:val="005633DD"/>
    <w:rsid w:val="00584C91"/>
    <w:rsid w:val="005879DA"/>
    <w:rsid w:val="00590A43"/>
    <w:rsid w:val="00590E19"/>
    <w:rsid w:val="005A2E55"/>
    <w:rsid w:val="00611361"/>
    <w:rsid w:val="0061596B"/>
    <w:rsid w:val="006236A2"/>
    <w:rsid w:val="006374C0"/>
    <w:rsid w:val="00637588"/>
    <w:rsid w:val="006465CF"/>
    <w:rsid w:val="00652CE9"/>
    <w:rsid w:val="006629B5"/>
    <w:rsid w:val="006A1417"/>
    <w:rsid w:val="006E10DA"/>
    <w:rsid w:val="00704A2D"/>
    <w:rsid w:val="00712A19"/>
    <w:rsid w:val="00722A34"/>
    <w:rsid w:val="00746717"/>
    <w:rsid w:val="0074707D"/>
    <w:rsid w:val="007669BF"/>
    <w:rsid w:val="00785F6E"/>
    <w:rsid w:val="007A0E3F"/>
    <w:rsid w:val="007C2771"/>
    <w:rsid w:val="00820669"/>
    <w:rsid w:val="00826870"/>
    <w:rsid w:val="00834A84"/>
    <w:rsid w:val="00842E91"/>
    <w:rsid w:val="008773F3"/>
    <w:rsid w:val="00884217"/>
    <w:rsid w:val="00894450"/>
    <w:rsid w:val="008A0B20"/>
    <w:rsid w:val="008A6B00"/>
    <w:rsid w:val="008B0591"/>
    <w:rsid w:val="008E0C1F"/>
    <w:rsid w:val="00903001"/>
    <w:rsid w:val="00932296"/>
    <w:rsid w:val="00967ACC"/>
    <w:rsid w:val="0097456C"/>
    <w:rsid w:val="009A6116"/>
    <w:rsid w:val="009E72CE"/>
    <w:rsid w:val="009E761F"/>
    <w:rsid w:val="00A00F18"/>
    <w:rsid w:val="00A1507E"/>
    <w:rsid w:val="00A24076"/>
    <w:rsid w:val="00A7326B"/>
    <w:rsid w:val="00AA29EB"/>
    <w:rsid w:val="00AF5B5F"/>
    <w:rsid w:val="00B13D1A"/>
    <w:rsid w:val="00B2640B"/>
    <w:rsid w:val="00B30DA5"/>
    <w:rsid w:val="00B7227C"/>
    <w:rsid w:val="00BB2BAF"/>
    <w:rsid w:val="00BC19A8"/>
    <w:rsid w:val="00BE6751"/>
    <w:rsid w:val="00BF5873"/>
    <w:rsid w:val="00C079FD"/>
    <w:rsid w:val="00C13BFE"/>
    <w:rsid w:val="00C15EF0"/>
    <w:rsid w:val="00C342AB"/>
    <w:rsid w:val="00C408DD"/>
    <w:rsid w:val="00C44608"/>
    <w:rsid w:val="00C50353"/>
    <w:rsid w:val="00C91362"/>
    <w:rsid w:val="00C94242"/>
    <w:rsid w:val="00C96FBC"/>
    <w:rsid w:val="00CA581E"/>
    <w:rsid w:val="00CA6F3A"/>
    <w:rsid w:val="00CD5023"/>
    <w:rsid w:val="00CD5CB4"/>
    <w:rsid w:val="00D00636"/>
    <w:rsid w:val="00D0356A"/>
    <w:rsid w:val="00D26B77"/>
    <w:rsid w:val="00D46FF6"/>
    <w:rsid w:val="00D55650"/>
    <w:rsid w:val="00D6351F"/>
    <w:rsid w:val="00D67EEE"/>
    <w:rsid w:val="00D80948"/>
    <w:rsid w:val="00D86765"/>
    <w:rsid w:val="00DB1DDE"/>
    <w:rsid w:val="00DB20F5"/>
    <w:rsid w:val="00DD7117"/>
    <w:rsid w:val="00DE1A15"/>
    <w:rsid w:val="00DF1702"/>
    <w:rsid w:val="00E10D1F"/>
    <w:rsid w:val="00E1356E"/>
    <w:rsid w:val="00E3772A"/>
    <w:rsid w:val="00E46E3D"/>
    <w:rsid w:val="00E802D1"/>
    <w:rsid w:val="00E83B9E"/>
    <w:rsid w:val="00E93075"/>
    <w:rsid w:val="00E93090"/>
    <w:rsid w:val="00EB1272"/>
    <w:rsid w:val="00EB3C05"/>
    <w:rsid w:val="00EC2236"/>
    <w:rsid w:val="00EC2D17"/>
    <w:rsid w:val="00EC558C"/>
    <w:rsid w:val="00EC6FF3"/>
    <w:rsid w:val="00EC7A69"/>
    <w:rsid w:val="00F13FAA"/>
    <w:rsid w:val="00F23309"/>
    <w:rsid w:val="00F509F0"/>
    <w:rsid w:val="00F6306F"/>
    <w:rsid w:val="00F65990"/>
    <w:rsid w:val="00F871CC"/>
    <w:rsid w:val="00F97AE8"/>
    <w:rsid w:val="00FA53BA"/>
    <w:rsid w:val="00FD2929"/>
    <w:rsid w:val="00FE341F"/>
    <w:rsid w:val="00FE43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F5B0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643B"/>
    <w:pPr>
      <w:tabs>
        <w:tab w:val="left" w:pos="720"/>
      </w:tabs>
    </w:pPr>
  </w:style>
  <w:style w:type="paragraph" w:styleId="Heading1">
    <w:name w:val="heading 1"/>
    <w:basedOn w:val="Normal"/>
    <w:next w:val="Normal"/>
    <w:link w:val="Heading1Char"/>
    <w:uiPriority w:val="9"/>
    <w:rsid w:val="00C13BFE"/>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rsid w:val="00392B2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92B21"/>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65F9D"/>
    <w:rPr>
      <w:sz w:val="20"/>
      <w:szCs w:val="20"/>
    </w:rPr>
  </w:style>
  <w:style w:type="character" w:customStyle="1" w:styleId="FootnoteTextChar">
    <w:name w:val="Footnote Text Char"/>
    <w:basedOn w:val="DefaultParagraphFont"/>
    <w:link w:val="FootnoteText"/>
    <w:uiPriority w:val="99"/>
    <w:semiHidden/>
    <w:rsid w:val="00265F9D"/>
    <w:rPr>
      <w:sz w:val="20"/>
      <w:szCs w:val="20"/>
    </w:rPr>
  </w:style>
  <w:style w:type="character" w:styleId="FootnoteReference">
    <w:name w:val="footnote reference"/>
    <w:basedOn w:val="DefaultParagraphFont"/>
    <w:uiPriority w:val="99"/>
    <w:semiHidden/>
    <w:unhideWhenUsed/>
    <w:rsid w:val="00265F9D"/>
    <w:rPr>
      <w:vertAlign w:val="superscript"/>
    </w:rPr>
  </w:style>
  <w:style w:type="paragraph" w:styleId="BalloonText">
    <w:name w:val="Balloon Text"/>
    <w:basedOn w:val="Normal"/>
    <w:link w:val="BalloonTextChar"/>
    <w:uiPriority w:val="99"/>
    <w:semiHidden/>
    <w:unhideWhenUsed/>
    <w:rsid w:val="00C15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EF0"/>
    <w:rPr>
      <w:rFonts w:ascii="Segoe UI" w:hAnsi="Segoe UI" w:cs="Segoe UI"/>
      <w:sz w:val="18"/>
      <w:szCs w:val="18"/>
    </w:rPr>
  </w:style>
  <w:style w:type="character" w:customStyle="1" w:styleId="Heading1Char">
    <w:name w:val="Heading 1 Char"/>
    <w:basedOn w:val="DefaultParagraphFont"/>
    <w:link w:val="Heading1"/>
    <w:uiPriority w:val="9"/>
    <w:rsid w:val="00C13BFE"/>
    <w:rPr>
      <w:rFonts w:eastAsiaTheme="majorEastAsia" w:cstheme="majorBidi"/>
      <w:b/>
      <w:szCs w:val="32"/>
    </w:rPr>
  </w:style>
  <w:style w:type="character" w:customStyle="1" w:styleId="Heading2Char">
    <w:name w:val="Heading 2 Char"/>
    <w:basedOn w:val="DefaultParagraphFont"/>
    <w:link w:val="Heading2"/>
    <w:uiPriority w:val="9"/>
    <w:semiHidden/>
    <w:rsid w:val="00392B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92B21"/>
    <w:rPr>
      <w:rFonts w:asciiTheme="majorHAnsi" w:eastAsiaTheme="majorEastAsia" w:hAnsiTheme="majorHAnsi" w:cstheme="majorBidi"/>
      <w:color w:val="1F4D78" w:themeColor="accent1" w:themeShade="7F"/>
    </w:rPr>
  </w:style>
  <w:style w:type="paragraph" w:styleId="TOC1">
    <w:name w:val="toc 1"/>
    <w:basedOn w:val="Normal"/>
    <w:next w:val="Normal"/>
    <w:uiPriority w:val="39"/>
    <w:unhideWhenUsed/>
    <w:rsid w:val="001667C6"/>
    <w:pPr>
      <w:tabs>
        <w:tab w:val="right" w:leader="dot" w:pos="9346"/>
      </w:tabs>
      <w:spacing w:after="120"/>
      <w:ind w:left="720" w:right="720" w:hanging="720"/>
      <w:jc w:val="left"/>
    </w:pPr>
  </w:style>
  <w:style w:type="paragraph" w:styleId="TOC2">
    <w:name w:val="toc 2"/>
    <w:basedOn w:val="Normal"/>
    <w:next w:val="Normal"/>
    <w:uiPriority w:val="39"/>
    <w:unhideWhenUsed/>
    <w:rsid w:val="001667C6"/>
    <w:pPr>
      <w:tabs>
        <w:tab w:val="right" w:leader="dot" w:pos="9350"/>
      </w:tabs>
      <w:spacing w:after="120"/>
      <w:ind w:left="1440" w:right="720" w:hanging="720"/>
      <w:jc w:val="left"/>
    </w:pPr>
  </w:style>
  <w:style w:type="paragraph" w:styleId="TOC3">
    <w:name w:val="toc 3"/>
    <w:basedOn w:val="Normal"/>
    <w:next w:val="Normal"/>
    <w:uiPriority w:val="39"/>
    <w:unhideWhenUsed/>
    <w:rsid w:val="001667C6"/>
    <w:pPr>
      <w:tabs>
        <w:tab w:val="left" w:pos="2160"/>
        <w:tab w:val="right" w:leader="dot" w:pos="9350"/>
      </w:tabs>
      <w:ind w:left="2160" w:right="720" w:hanging="720"/>
      <w:jc w:val="left"/>
    </w:pPr>
  </w:style>
  <w:style w:type="paragraph" w:styleId="TOC4">
    <w:name w:val="toc 4"/>
    <w:basedOn w:val="Normal"/>
    <w:next w:val="Normal"/>
    <w:uiPriority w:val="39"/>
    <w:unhideWhenUsed/>
    <w:rsid w:val="00392B21"/>
    <w:pPr>
      <w:tabs>
        <w:tab w:val="left" w:pos="2160"/>
        <w:tab w:val="right" w:leader="dot" w:pos="9350"/>
      </w:tabs>
      <w:ind w:left="2880" w:right="720" w:hanging="720"/>
    </w:pPr>
  </w:style>
  <w:style w:type="paragraph" w:styleId="TOC5">
    <w:name w:val="toc 5"/>
    <w:basedOn w:val="Normal"/>
    <w:next w:val="Normal"/>
    <w:uiPriority w:val="39"/>
    <w:unhideWhenUsed/>
    <w:rsid w:val="00AF5B5F"/>
    <w:pPr>
      <w:tabs>
        <w:tab w:val="left" w:pos="3600"/>
        <w:tab w:val="right" w:leader="dot" w:pos="9350"/>
      </w:tabs>
      <w:ind w:left="3600" w:right="720" w:hanging="720"/>
      <w:jc w:val="left"/>
    </w:pPr>
  </w:style>
  <w:style w:type="paragraph" w:styleId="TOC6">
    <w:name w:val="toc 6"/>
    <w:basedOn w:val="Normal"/>
    <w:next w:val="Normal"/>
    <w:uiPriority w:val="39"/>
    <w:unhideWhenUsed/>
    <w:rsid w:val="00AF5B5F"/>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AF5B5F"/>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AF5B5F"/>
    <w:pPr>
      <w:tabs>
        <w:tab w:val="left" w:pos="5760"/>
        <w:tab w:val="right" w:leader="dot" w:pos="9346"/>
      </w:tabs>
      <w:ind w:left="5760" w:right="720" w:hanging="720"/>
      <w:jc w:val="left"/>
    </w:pPr>
  </w:style>
  <w:style w:type="paragraph" w:styleId="TOC9">
    <w:name w:val="toc 9"/>
    <w:basedOn w:val="Normal"/>
    <w:next w:val="Normal"/>
    <w:uiPriority w:val="39"/>
    <w:unhideWhenUsed/>
    <w:rsid w:val="002908D6"/>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74707D"/>
    <w:pPr>
      <w:keepLines/>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8A6B00"/>
    <w:pPr>
      <w:spacing w:line="480" w:lineRule="auto"/>
      <w:ind w:left="720" w:hanging="720"/>
    </w:pPr>
  </w:style>
  <w:style w:type="paragraph" w:customStyle="1" w:styleId="CROutline1">
    <w:name w:val="CR Outline1"/>
    <w:next w:val="Normal"/>
    <w:qFormat/>
    <w:rsid w:val="0061596B"/>
    <w:pPr>
      <w:keepNext/>
      <w:keepLines/>
      <w:numPr>
        <w:numId w:val="1"/>
      </w:numPr>
      <w:spacing w:after="240"/>
      <w:jc w:val="center"/>
      <w:outlineLvl w:val="0"/>
    </w:pPr>
    <w:rPr>
      <w:rFonts w:ascii="Times New Roman Bold" w:eastAsia="Times New Roman" w:hAnsi="Times New Roman Bold"/>
      <w:b/>
    </w:rPr>
  </w:style>
  <w:style w:type="paragraph" w:customStyle="1" w:styleId="CROutline2">
    <w:name w:val="CR Outline2"/>
    <w:next w:val="Normal"/>
    <w:qFormat/>
    <w:rsid w:val="00CD5CB4"/>
    <w:pPr>
      <w:numPr>
        <w:ilvl w:val="1"/>
        <w:numId w:val="1"/>
      </w:numPr>
      <w:spacing w:after="240"/>
      <w:outlineLvl w:val="1"/>
    </w:pPr>
    <w:rPr>
      <w:rFonts w:eastAsia="Times New Roman"/>
      <w:b/>
    </w:rPr>
  </w:style>
  <w:style w:type="paragraph" w:customStyle="1" w:styleId="CROutline3">
    <w:name w:val="CR Outline3"/>
    <w:next w:val="Normal"/>
    <w:autoRedefine/>
    <w:qFormat/>
    <w:rsid w:val="001421B7"/>
    <w:pPr>
      <w:numPr>
        <w:ilvl w:val="2"/>
        <w:numId w:val="1"/>
      </w:numPr>
      <w:tabs>
        <w:tab w:val="left" w:pos="720"/>
        <w:tab w:val="left" w:pos="1440"/>
      </w:tabs>
      <w:spacing w:line="360" w:lineRule="auto"/>
      <w:outlineLvl w:val="2"/>
    </w:pPr>
    <w:rPr>
      <w:rFonts w:eastAsia="Times New Roman"/>
    </w:rPr>
  </w:style>
  <w:style w:type="paragraph" w:customStyle="1" w:styleId="CROutline4">
    <w:name w:val="CR Outline4"/>
    <w:next w:val="Normal"/>
    <w:rsid w:val="0053039F"/>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CD5CB4"/>
    <w:pPr>
      <w:numPr>
        <w:ilvl w:val="4"/>
        <w:numId w:val="1"/>
      </w:numPr>
      <w:spacing w:after="240"/>
      <w:outlineLvl w:val="4"/>
    </w:pPr>
    <w:rPr>
      <w:rFonts w:eastAsia="Times New Roman"/>
      <w:b/>
    </w:rPr>
  </w:style>
  <w:style w:type="paragraph" w:customStyle="1" w:styleId="CROutline6">
    <w:name w:val="CR Outline6"/>
    <w:next w:val="Normal"/>
    <w:rsid w:val="00CD5CB4"/>
    <w:pPr>
      <w:numPr>
        <w:ilvl w:val="5"/>
        <w:numId w:val="1"/>
      </w:numPr>
      <w:spacing w:after="240"/>
      <w:outlineLvl w:val="5"/>
    </w:pPr>
    <w:rPr>
      <w:rFonts w:eastAsia="Times New Roman"/>
      <w:b/>
    </w:rPr>
  </w:style>
  <w:style w:type="paragraph" w:customStyle="1" w:styleId="CROutline7">
    <w:name w:val="CR Outline7"/>
    <w:next w:val="Normal"/>
    <w:rsid w:val="00CD5CB4"/>
    <w:pPr>
      <w:numPr>
        <w:ilvl w:val="6"/>
        <w:numId w:val="1"/>
      </w:numPr>
      <w:spacing w:after="240"/>
      <w:outlineLvl w:val="6"/>
    </w:pPr>
    <w:rPr>
      <w:rFonts w:eastAsia="Times New Roman"/>
      <w:b/>
    </w:rPr>
  </w:style>
  <w:style w:type="paragraph" w:customStyle="1" w:styleId="CROutline8">
    <w:name w:val="CR Outline8"/>
    <w:next w:val="Normal"/>
    <w:rsid w:val="00CD5CB4"/>
    <w:pPr>
      <w:numPr>
        <w:ilvl w:val="7"/>
        <w:numId w:val="1"/>
      </w:numPr>
      <w:spacing w:after="240"/>
      <w:outlineLvl w:val="7"/>
    </w:pPr>
    <w:rPr>
      <w:rFonts w:eastAsia="Times New Roman"/>
      <w:b/>
    </w:rPr>
  </w:style>
  <w:style w:type="paragraph" w:customStyle="1" w:styleId="CROutline9">
    <w:name w:val="CR Outline9"/>
    <w:next w:val="Normal"/>
    <w:rsid w:val="00CD5CB4"/>
    <w:pPr>
      <w:numPr>
        <w:ilvl w:val="8"/>
        <w:numId w:val="1"/>
      </w:numPr>
      <w:spacing w:after="240"/>
      <w:outlineLvl w:val="8"/>
    </w:pPr>
    <w:rPr>
      <w:rFonts w:eastAsia="Times New Roman"/>
      <w:b/>
    </w:rPr>
  </w:style>
  <w:style w:type="paragraph" w:styleId="ListParagraph">
    <w:name w:val="List Paragraph"/>
    <w:basedOn w:val="Normal"/>
    <w:uiPriority w:val="34"/>
    <w:qFormat/>
    <w:rsid w:val="00584C91"/>
    <w:pPr>
      <w:numPr>
        <w:numId w:val="2"/>
      </w:numPr>
      <w:spacing w:after="240"/>
    </w:pPr>
  </w:style>
  <w:style w:type="paragraph" w:styleId="Title">
    <w:name w:val="Title"/>
    <w:basedOn w:val="Normal"/>
    <w:next w:val="Normal"/>
    <w:link w:val="TitleChar"/>
    <w:uiPriority w:val="10"/>
    <w:qFormat/>
    <w:rsid w:val="0074707D"/>
    <w:pPr>
      <w:contextualSpacing/>
      <w:jc w:val="center"/>
    </w:pPr>
    <w:rPr>
      <w:rFonts w:eastAsiaTheme="majorEastAsia"/>
      <w:b/>
      <w:caps/>
      <w:spacing w:val="-10"/>
      <w:kern w:val="28"/>
    </w:rPr>
  </w:style>
  <w:style w:type="character" w:customStyle="1" w:styleId="TitleChar">
    <w:name w:val="Title Char"/>
    <w:basedOn w:val="DefaultParagraphFont"/>
    <w:link w:val="Title"/>
    <w:uiPriority w:val="10"/>
    <w:rsid w:val="0074707D"/>
    <w:rPr>
      <w:rFonts w:eastAsiaTheme="majorEastAsia"/>
      <w:b/>
      <w:caps/>
      <w:spacing w:val="-10"/>
      <w:kern w:val="28"/>
    </w:rPr>
  </w:style>
  <w:style w:type="paragraph" w:customStyle="1" w:styleId="FoFs">
    <w:name w:val="FoFs"/>
    <w:basedOn w:val="BodyText"/>
    <w:qFormat/>
    <w:rsid w:val="00611361"/>
    <w:pPr>
      <w:numPr>
        <w:numId w:val="3"/>
      </w:numPr>
      <w:tabs>
        <w:tab w:val="left" w:pos="1152"/>
      </w:tabs>
      <w:spacing w:line="360" w:lineRule="auto"/>
      <w:ind w:left="792" w:hanging="432"/>
    </w:pPr>
    <w:rPr>
      <w:snapToGrid w:val="0"/>
    </w:rPr>
  </w:style>
  <w:style w:type="paragraph" w:styleId="BodyText">
    <w:name w:val="Body Text"/>
    <w:basedOn w:val="Normal"/>
    <w:link w:val="BodyTextChar"/>
    <w:uiPriority w:val="99"/>
    <w:unhideWhenUsed/>
    <w:qFormat/>
    <w:rsid w:val="00826870"/>
    <w:pPr>
      <w:spacing w:line="480" w:lineRule="auto"/>
    </w:pPr>
    <w:rPr>
      <w:rFonts w:eastAsia="SimSun"/>
      <w:lang w:eastAsia="zh-CN"/>
    </w:rPr>
  </w:style>
  <w:style w:type="character" w:customStyle="1" w:styleId="BodyTextChar">
    <w:name w:val="Body Text Char"/>
    <w:basedOn w:val="DefaultParagraphFont"/>
    <w:link w:val="BodyText"/>
    <w:uiPriority w:val="99"/>
    <w:rsid w:val="00826870"/>
    <w:rPr>
      <w:rFonts w:eastAsia="SimSun"/>
      <w:lang w:eastAsia="zh-CN"/>
    </w:rPr>
  </w:style>
  <w:style w:type="paragraph" w:customStyle="1" w:styleId="FoFsSubheader">
    <w:name w:val="FoFs Subheader"/>
    <w:basedOn w:val="BodyText"/>
    <w:qFormat/>
    <w:rsid w:val="00611361"/>
    <w:pPr>
      <w:keepNext/>
      <w:tabs>
        <w:tab w:val="clear" w:pos="720"/>
      </w:tabs>
      <w:spacing w:after="120" w:line="360" w:lineRule="auto"/>
    </w:pPr>
    <w:rPr>
      <w:b/>
      <w:bCs/>
      <w:i/>
      <w:iCs/>
      <w:snapToGrid w:val="0"/>
      <w:u w:val="single"/>
      <w:lang w:eastAsia="zh-TW"/>
    </w:rPr>
  </w:style>
  <w:style w:type="table" w:customStyle="1" w:styleId="TableGrid1">
    <w:name w:val="Table Grid1"/>
    <w:basedOn w:val="TableNormal"/>
    <w:next w:val="TableGrid"/>
    <w:rsid w:val="00B13D1A"/>
    <w:pPr>
      <w:jc w:val="left"/>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13D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83E03"/>
    <w:pPr>
      <w:tabs>
        <w:tab w:val="clear" w:pos="720"/>
        <w:tab w:val="center" w:pos="4680"/>
        <w:tab w:val="right" w:pos="9360"/>
      </w:tabs>
    </w:pPr>
  </w:style>
  <w:style w:type="character" w:customStyle="1" w:styleId="HeaderChar">
    <w:name w:val="Header Char"/>
    <w:basedOn w:val="DefaultParagraphFont"/>
    <w:link w:val="Header"/>
    <w:uiPriority w:val="99"/>
    <w:rsid w:val="00183E03"/>
  </w:style>
  <w:style w:type="paragraph" w:styleId="Footer">
    <w:name w:val="footer"/>
    <w:basedOn w:val="Normal"/>
    <w:link w:val="FooterChar"/>
    <w:uiPriority w:val="99"/>
    <w:unhideWhenUsed/>
    <w:rsid w:val="00183E03"/>
    <w:pPr>
      <w:tabs>
        <w:tab w:val="clear" w:pos="720"/>
        <w:tab w:val="center" w:pos="4680"/>
        <w:tab w:val="right" w:pos="9360"/>
      </w:tabs>
    </w:pPr>
  </w:style>
  <w:style w:type="character" w:customStyle="1" w:styleId="FooterChar">
    <w:name w:val="Footer Char"/>
    <w:basedOn w:val="DefaultParagraphFont"/>
    <w:link w:val="Footer"/>
    <w:uiPriority w:val="99"/>
    <w:rsid w:val="00183E03"/>
  </w:style>
  <w:style w:type="character" w:styleId="CommentReference">
    <w:name w:val="annotation reference"/>
    <w:basedOn w:val="DefaultParagraphFont"/>
    <w:uiPriority w:val="99"/>
    <w:semiHidden/>
    <w:unhideWhenUsed/>
    <w:rsid w:val="00590E19"/>
    <w:rPr>
      <w:sz w:val="16"/>
      <w:szCs w:val="16"/>
    </w:rPr>
  </w:style>
  <w:style w:type="paragraph" w:styleId="CommentText">
    <w:name w:val="annotation text"/>
    <w:basedOn w:val="Normal"/>
    <w:link w:val="CommentTextChar"/>
    <w:uiPriority w:val="99"/>
    <w:semiHidden/>
    <w:unhideWhenUsed/>
    <w:rsid w:val="00590E19"/>
    <w:rPr>
      <w:sz w:val="20"/>
      <w:szCs w:val="20"/>
    </w:rPr>
  </w:style>
  <w:style w:type="character" w:customStyle="1" w:styleId="CommentTextChar">
    <w:name w:val="Comment Text Char"/>
    <w:basedOn w:val="DefaultParagraphFont"/>
    <w:link w:val="CommentText"/>
    <w:uiPriority w:val="99"/>
    <w:semiHidden/>
    <w:rsid w:val="00590E19"/>
    <w:rPr>
      <w:sz w:val="20"/>
      <w:szCs w:val="20"/>
    </w:rPr>
  </w:style>
  <w:style w:type="paragraph" w:styleId="CommentSubject">
    <w:name w:val="annotation subject"/>
    <w:basedOn w:val="CommentText"/>
    <w:next w:val="CommentText"/>
    <w:link w:val="CommentSubjectChar"/>
    <w:uiPriority w:val="99"/>
    <w:semiHidden/>
    <w:unhideWhenUsed/>
    <w:rsid w:val="00590E19"/>
    <w:rPr>
      <w:b/>
      <w:bCs/>
    </w:rPr>
  </w:style>
  <w:style w:type="character" w:customStyle="1" w:styleId="CommentSubjectChar">
    <w:name w:val="Comment Subject Char"/>
    <w:basedOn w:val="CommentTextChar"/>
    <w:link w:val="CommentSubject"/>
    <w:uiPriority w:val="99"/>
    <w:semiHidden/>
    <w:rsid w:val="00590E19"/>
    <w:rPr>
      <w:b/>
      <w:bCs/>
      <w:sz w:val="20"/>
      <w:szCs w:val="20"/>
    </w:rPr>
  </w:style>
  <w:style w:type="paragraph" w:styleId="Revision">
    <w:name w:val="Revision"/>
    <w:hidden/>
    <w:uiPriority w:val="99"/>
    <w:semiHidden/>
    <w:rsid w:val="006236A2"/>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6CA92-4CFD-4F81-BA69-BB2E66CD1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4988</Words>
  <Characters>28435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2022-05-25T18:02:00Z</dcterms:created>
  <dcterms:modified xsi:type="dcterms:W3CDTF">2022-05-25T18:04:00Z</dcterms:modified>
</cp:coreProperties>
</file>